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《实施细则》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于2020年12月2日以书面形式征求市县（部门）意见，并于2020年12月10日起在省财政厅门户网站主动公开征求意见7个工作日。共收到市县（部门）1条意见，台州市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财政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建议将“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市县财政部门主要负责审核资金使用方案并拨付资金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修改为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市县财政部门主要负责审核资金使用方案并下达预算指标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  <w:lang w:eastAsia="zh-CN"/>
        </w:rPr>
        <w:t>”，经与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台州市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财政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  <w:lang w:eastAsia="zh-CN"/>
        </w:rPr>
        <w:t>局沟通，已修改为“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市县财政部门主要负责审核资金使用方案并下达预算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  <w:lang w:eastAsia="zh-CN"/>
        </w:rPr>
        <w:t>资金”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。征求社会公众意见无反馈意见。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3207F"/>
    <w:rsid w:val="796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2021-01-28T07:06:00Z</dcterms:created>
  <dc:creator>张志华</dc:creator>
  <cp:lastModifiedBy>张志华</cp:lastModifiedBy>
  <dcterms:modified xsi:type="dcterms:W3CDTF">2021-01-28T07:06:51Z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