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ind w:right="-3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beforeLines="0" w:afterLines="0" w:line="240" w:lineRule="auto"/>
        <w:ind w:right="-300"/>
        <w:jc w:val="left"/>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288" w:lineRule="auto"/>
        <w:ind w:left="0" w:leftChars="0" w:right="-300" w:rightChars="-149" w:firstLine="0" w:firstLineChars="0"/>
        <w:jc w:val="center"/>
        <w:textAlignment w:val="auto"/>
        <w:outlineLvl w:val="9"/>
        <w:rPr>
          <w:rFonts w:hint="eastAsia" w:ascii="方正小标宋简体" w:hAnsi="宋体" w:eastAsia="方正小标宋简体" w:cs="宋体"/>
          <w:spacing w:val="-6"/>
          <w:kern w:val="0"/>
          <w:sz w:val="36"/>
          <w:szCs w:val="36"/>
        </w:rPr>
      </w:pPr>
      <w:r>
        <w:rPr>
          <w:rFonts w:hint="eastAsia" w:ascii="方正小标宋简体" w:hAnsi="宋体" w:eastAsia="方正小标宋简体" w:cs="宋体"/>
          <w:spacing w:val="-6"/>
          <w:kern w:val="0"/>
          <w:sz w:val="36"/>
          <w:szCs w:val="36"/>
        </w:rPr>
        <w:t>20</w:t>
      </w:r>
      <w:r>
        <w:rPr>
          <w:rFonts w:hint="eastAsia" w:ascii="方正小标宋简体" w:hAnsi="宋体" w:eastAsia="方正小标宋简体" w:cs="宋体"/>
          <w:spacing w:val="-6"/>
          <w:kern w:val="0"/>
          <w:sz w:val="36"/>
          <w:szCs w:val="36"/>
          <w:lang w:val="en-US" w:eastAsia="zh-CN"/>
        </w:rPr>
        <w:t>20—</w:t>
      </w:r>
      <w:r>
        <w:rPr>
          <w:rFonts w:hint="eastAsia" w:ascii="方正小标宋简体" w:hAnsi="宋体" w:eastAsia="方正小标宋简体" w:cs="宋体"/>
          <w:spacing w:val="-6"/>
          <w:kern w:val="0"/>
          <w:sz w:val="36"/>
          <w:szCs w:val="36"/>
        </w:rPr>
        <w:t>20</w:t>
      </w:r>
      <w:r>
        <w:rPr>
          <w:rFonts w:hint="eastAsia" w:ascii="方正小标宋简体" w:hAnsi="宋体" w:eastAsia="方正小标宋简体" w:cs="宋体"/>
          <w:spacing w:val="-6"/>
          <w:kern w:val="0"/>
          <w:sz w:val="36"/>
          <w:szCs w:val="36"/>
          <w:lang w:val="en-US" w:eastAsia="zh-CN"/>
        </w:rPr>
        <w:t>22</w:t>
      </w:r>
      <w:r>
        <w:rPr>
          <w:rFonts w:hint="eastAsia" w:ascii="方正小标宋简体" w:hAnsi="宋体" w:eastAsia="方正小标宋简体" w:cs="宋体"/>
          <w:spacing w:val="-6"/>
          <w:kern w:val="0"/>
          <w:sz w:val="36"/>
          <w:szCs w:val="36"/>
        </w:rPr>
        <w:t>年浙江省政府债券</w:t>
      </w:r>
      <w:r>
        <w:rPr>
          <w:rFonts w:hint="eastAsia" w:ascii="方正小标宋简体" w:hAnsi="宋体" w:eastAsia="方正小标宋简体" w:cs="宋体"/>
          <w:spacing w:val="-6"/>
          <w:kern w:val="0"/>
          <w:sz w:val="36"/>
          <w:szCs w:val="36"/>
          <w:lang w:eastAsia="zh-CN"/>
        </w:rPr>
        <w:t>公开发行</w:t>
      </w:r>
      <w:r>
        <w:rPr>
          <w:rFonts w:hint="eastAsia" w:ascii="方正小标宋简体" w:hAnsi="宋体" w:eastAsia="方正小标宋简体" w:cs="宋体"/>
          <w:spacing w:val="-6"/>
          <w:kern w:val="0"/>
          <w:sz w:val="36"/>
          <w:szCs w:val="36"/>
        </w:rPr>
        <w:t>承销团</w:t>
      </w:r>
      <w:r>
        <w:rPr>
          <w:rFonts w:hint="eastAsia" w:ascii="方正小标宋简体" w:hAnsi="宋体" w:eastAsia="方正小标宋简体" w:cs="宋体"/>
          <w:spacing w:val="-6"/>
          <w:kern w:val="0"/>
          <w:sz w:val="36"/>
          <w:szCs w:val="36"/>
          <w:lang w:eastAsia="zh-CN"/>
        </w:rPr>
        <w:t>增补</w:t>
      </w:r>
      <w:r>
        <w:rPr>
          <w:rFonts w:hint="eastAsia" w:ascii="方正小标宋简体" w:hAnsi="宋体" w:eastAsia="方正小标宋简体" w:cs="宋体"/>
          <w:spacing w:val="-6"/>
          <w:kern w:val="0"/>
          <w:sz w:val="36"/>
          <w:szCs w:val="36"/>
        </w:rPr>
        <w:t>申请表</w:t>
      </w:r>
    </w:p>
    <w:p>
      <w:pPr>
        <w:widowControl/>
        <w:spacing w:line="400" w:lineRule="exact"/>
        <w:jc w:val="center"/>
        <w:rPr>
          <w:rFonts w:hint="eastAsia" w:ascii="仿宋_GB2312" w:eastAsia="仿宋_GB2312"/>
          <w:kern w:val="0"/>
          <w:sz w:val="24"/>
        </w:rPr>
      </w:pPr>
      <w:r>
        <w:rPr>
          <w:rFonts w:hint="eastAsia" w:ascii="仿宋_GB2312" w:eastAsia="仿宋_GB2312"/>
          <w:kern w:val="0"/>
          <w:sz w:val="24"/>
        </w:rPr>
        <w:t>填表日期：     年     月     日</w:t>
      </w:r>
    </w:p>
    <w:tbl>
      <w:tblPr>
        <w:tblStyle w:val="8"/>
        <w:tblW w:w="100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5"/>
        <w:gridCol w:w="4161"/>
        <w:gridCol w:w="4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008" w:type="dxa"/>
            <w:gridSpan w:val="3"/>
            <w:tcBorders>
              <w:tl2br w:val="nil"/>
              <w:tr2bl w:val="nil"/>
            </w:tcBorders>
            <w:vAlign w:val="top"/>
          </w:tcPr>
          <w:p>
            <w:pPr>
              <w:widowControl/>
              <w:spacing w:line="400" w:lineRule="exact"/>
              <w:rPr>
                <w:rFonts w:ascii="仿宋_GB2312" w:eastAsia="仿宋_GB2312"/>
                <w:kern w:val="0"/>
                <w:sz w:val="24"/>
              </w:rPr>
            </w:pPr>
            <w:r>
              <w:rPr>
                <w:rFonts w:hint="eastAsia" w:ascii="仿宋_GB2312" w:eastAsia="仿宋_GB2312"/>
                <w:kern w:val="0"/>
                <w:sz w:val="24"/>
              </w:rPr>
              <w:t>机构全称：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008" w:type="dxa"/>
            <w:gridSpan w:val="3"/>
            <w:tcBorders>
              <w:tl2br w:val="nil"/>
              <w:tr2bl w:val="nil"/>
            </w:tcBorders>
            <w:vAlign w:val="top"/>
          </w:tcPr>
          <w:p>
            <w:pPr>
              <w:widowControl/>
              <w:spacing w:line="400" w:lineRule="exact"/>
              <w:rPr>
                <w:rFonts w:hint="eastAsia" w:ascii="仿宋_GB2312" w:eastAsia="仿宋_GB2312"/>
                <w:kern w:val="0"/>
                <w:sz w:val="24"/>
                <w:lang w:eastAsia="zh-CN"/>
              </w:rPr>
            </w:pPr>
            <w:r>
              <w:rPr>
                <w:rFonts w:hint="eastAsia" w:ascii="仿宋_GB2312" w:eastAsia="仿宋_GB2312"/>
                <w:kern w:val="0"/>
                <w:sz w:val="24"/>
                <w:lang w:val="en-US" w:eastAsia="zh-CN"/>
              </w:rPr>
              <w:t>总机构所在地（市）：                是否在杭州市设有分支机构：</w:t>
            </w:r>
            <w:r>
              <w:rPr>
                <w:rFonts w:hint="eastAsia" w:ascii="仿宋_GB2312" w:eastAsia="仿宋_GB2312"/>
                <w:kern w:val="0"/>
                <w:sz w:val="24"/>
                <w:lang w:eastAsia="zh-CN"/>
              </w:rPr>
              <w:t>是</w:t>
            </w:r>
            <w:r>
              <w:rPr>
                <w:rFonts w:hint="eastAsia" w:ascii="仿宋_GB2312" w:eastAsia="仿宋_GB2312"/>
                <w:kern w:val="0"/>
                <w:sz w:val="24"/>
              </w:rPr>
              <w:t xml:space="preserve">（  ）    </w:t>
            </w:r>
            <w:r>
              <w:rPr>
                <w:rFonts w:hint="eastAsia" w:ascii="仿宋_GB2312" w:eastAsia="仿宋_GB2312"/>
                <w:kern w:val="0"/>
                <w:sz w:val="24"/>
                <w:lang w:eastAsia="zh-CN"/>
              </w:rPr>
              <w:t>否</w:t>
            </w:r>
            <w:r>
              <w:rPr>
                <w:rFonts w:hint="eastAsia" w:ascii="仿宋_GB2312"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008" w:type="dxa"/>
            <w:gridSpan w:val="3"/>
            <w:tcBorders>
              <w:tl2br w:val="nil"/>
              <w:tr2bl w:val="nil"/>
            </w:tcBorders>
            <w:vAlign w:val="top"/>
          </w:tcPr>
          <w:p>
            <w:pPr>
              <w:widowControl/>
              <w:spacing w:line="400" w:lineRule="exact"/>
              <w:rPr>
                <w:rFonts w:hint="eastAsia" w:ascii="仿宋_GB2312" w:eastAsia="仿宋_GB2312"/>
                <w:kern w:val="0"/>
                <w:sz w:val="24"/>
                <w:lang w:eastAsia="zh-CN"/>
              </w:rPr>
            </w:pPr>
            <w:r>
              <w:rPr>
                <w:rFonts w:hint="eastAsia" w:ascii="仿宋_GB2312" w:eastAsia="仿宋_GB2312"/>
                <w:kern w:val="0"/>
                <w:sz w:val="24"/>
                <w:lang w:val="en-US" w:eastAsia="zh-CN"/>
              </w:rPr>
              <w:t>2019年</w:t>
            </w:r>
            <w:r>
              <w:rPr>
                <w:rFonts w:hint="eastAsia" w:ascii="仿宋_GB2312" w:eastAsia="仿宋_GB2312"/>
                <w:kern w:val="0"/>
                <w:sz w:val="24"/>
                <w:lang w:eastAsia="zh-CN"/>
              </w:rPr>
              <w:t>末注册资本：</w:t>
            </w:r>
            <w:r>
              <w:rPr>
                <w:rFonts w:hint="eastAsia" w:ascii="仿宋_GB2312" w:eastAsia="仿宋_GB2312"/>
                <w:kern w:val="0"/>
                <w:sz w:val="24"/>
                <w:lang w:val="en-US" w:eastAsia="zh-CN"/>
              </w:rPr>
              <w:t xml:space="preserve">        亿元             2019年</w:t>
            </w:r>
            <w:r>
              <w:rPr>
                <w:rFonts w:hint="eastAsia" w:ascii="仿宋_GB2312" w:eastAsia="仿宋_GB2312"/>
                <w:kern w:val="0"/>
                <w:sz w:val="24"/>
                <w:lang w:eastAsia="zh-CN"/>
              </w:rPr>
              <w:t>末</w:t>
            </w:r>
            <w:r>
              <w:rPr>
                <w:rFonts w:hint="eastAsia" w:ascii="仿宋_GB2312" w:eastAsia="仿宋_GB2312"/>
                <w:kern w:val="0"/>
                <w:sz w:val="24"/>
                <w:lang w:val="en-US" w:eastAsia="zh-CN"/>
              </w:rPr>
              <w:t xml:space="preserve">总资产：       亿元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exact"/>
          <w:jc w:val="center"/>
        </w:trPr>
        <w:tc>
          <w:tcPr>
            <w:tcW w:w="1685" w:type="dxa"/>
            <w:tcBorders>
              <w:tl2br w:val="nil"/>
              <w:tr2bl w:val="nil"/>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lang w:val="en-US" w:eastAsia="zh-CN"/>
              </w:rPr>
              <w:t>承销意愿</w:t>
            </w:r>
          </w:p>
        </w:tc>
        <w:tc>
          <w:tcPr>
            <w:tcW w:w="8323" w:type="dxa"/>
            <w:gridSpan w:val="2"/>
            <w:tcBorders>
              <w:tl2br w:val="nil"/>
              <w:tr2bl w:val="nil"/>
            </w:tcBorders>
            <w:vAlign w:val="center"/>
          </w:tcPr>
          <w:p>
            <w:pPr>
              <w:widowControl w:val="0"/>
              <w:snapToGrid w:val="0"/>
              <w:spacing w:beforeLines="0" w:afterLines="0" w:line="240" w:lineRule="auto"/>
              <w:jc w:val="left"/>
              <w:rPr>
                <w:rFonts w:hint="eastAsia" w:ascii="仿宋_GB2312" w:eastAsia="仿宋_GB2312"/>
                <w:kern w:val="0"/>
                <w:sz w:val="24"/>
                <w:lang w:val="en-US" w:eastAsia="zh-CN"/>
              </w:rPr>
            </w:pPr>
            <w:r>
              <w:rPr>
                <w:rFonts w:hint="eastAsia" w:ascii="仿宋_GB2312" w:eastAsia="仿宋_GB2312"/>
                <w:kern w:val="0"/>
                <w:sz w:val="24"/>
                <w:lang w:val="en-US" w:eastAsia="zh-CN"/>
              </w:rPr>
              <w:t>2021年浙江省政府债券承销意愿</w:t>
            </w:r>
            <w:r>
              <w:rPr>
                <w:rFonts w:hint="eastAsia" w:ascii="仿宋_GB2312" w:eastAsia="仿宋_GB2312"/>
                <w:kern w:val="0"/>
                <w:sz w:val="24"/>
                <w:lang w:eastAsia="zh-CN"/>
              </w:rPr>
              <w:t>：</w:t>
            </w:r>
            <w:r>
              <w:rPr>
                <w:rFonts w:hint="eastAsia" w:ascii="仿宋_GB2312" w:eastAsia="仿宋_GB2312"/>
                <w:kern w:val="0"/>
                <w:sz w:val="24"/>
                <w:lang w:val="en-US" w:eastAsia="zh-CN"/>
              </w:rPr>
              <w:t xml:space="preserve">          亿元</w:t>
            </w:r>
          </w:p>
          <w:p>
            <w:pPr>
              <w:widowControl w:val="0"/>
              <w:snapToGrid w:val="0"/>
              <w:spacing w:beforeLines="0" w:afterLines="0" w:line="240" w:lineRule="auto"/>
              <w:jc w:val="left"/>
              <w:rPr>
                <w:rFonts w:hint="eastAsia" w:ascii="仿宋_GB2312" w:eastAsia="仿宋_GB2312"/>
                <w:kern w:val="0"/>
                <w:sz w:val="24"/>
                <w:lang w:val="en-US" w:eastAsia="zh-CN"/>
              </w:rPr>
            </w:pPr>
            <w:r>
              <w:rPr>
                <w:rFonts w:hint="eastAsia" w:ascii="仿宋_GB2312" w:eastAsia="仿宋_GB2312"/>
                <w:kern w:val="0"/>
                <w:sz w:val="24"/>
                <w:lang w:val="en-US" w:eastAsia="zh-CN"/>
              </w:rPr>
              <w:t>其中券商自营：      亿元（</w:t>
            </w:r>
            <w:r>
              <w:rPr>
                <w:rFonts w:hint="eastAsia" w:ascii="仿宋_GB2312" w:eastAsia="仿宋_GB2312"/>
                <w:kern w:val="0"/>
                <w:sz w:val="24"/>
                <w:lang w:eastAsia="zh-CN"/>
              </w:rPr>
              <w:t>报名机构为证券公司填写）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restart"/>
            <w:tcBorders>
              <w:tl2br w:val="nil"/>
              <w:tr2bl w:val="nil"/>
            </w:tcBorders>
            <w:vAlign w:val="center"/>
          </w:tcPr>
          <w:p>
            <w:pPr>
              <w:widowControl/>
              <w:spacing w:line="400" w:lineRule="exact"/>
              <w:jc w:val="center"/>
              <w:rPr>
                <w:rFonts w:hint="eastAsia" w:ascii="仿宋_GB2312" w:eastAsia="仿宋_GB2312"/>
                <w:kern w:val="0"/>
                <w:sz w:val="24"/>
                <w:lang w:eastAsia="zh-CN"/>
              </w:rPr>
            </w:pPr>
            <w:r>
              <w:rPr>
                <w:rFonts w:hint="eastAsia" w:ascii="仿宋_GB2312" w:eastAsia="仿宋_GB2312"/>
                <w:kern w:val="0"/>
                <w:sz w:val="24"/>
                <w:lang w:eastAsia="zh-CN"/>
              </w:rPr>
              <w:t>资本经营及风险防控状况</w:t>
            </w:r>
          </w:p>
        </w:tc>
        <w:tc>
          <w:tcPr>
            <w:tcW w:w="8323" w:type="dxa"/>
            <w:gridSpan w:val="2"/>
            <w:tcBorders>
              <w:tl2br w:val="nil"/>
              <w:tr2bl w:val="nil"/>
            </w:tcBorders>
            <w:vAlign w:val="top"/>
          </w:tcPr>
          <w:p>
            <w:pPr>
              <w:widowControl/>
              <w:spacing w:line="400" w:lineRule="exact"/>
              <w:rPr>
                <w:rFonts w:hint="eastAsia" w:ascii="仿宋_GB2312" w:eastAsia="仿宋_GB2312"/>
                <w:kern w:val="0"/>
                <w:sz w:val="24"/>
                <w:lang w:eastAsia="zh-CN"/>
              </w:rPr>
            </w:pPr>
            <w:r>
              <w:rPr>
                <w:rFonts w:hint="eastAsia" w:ascii="仿宋_GB2312" w:eastAsia="仿宋_GB2312"/>
                <w:kern w:val="0"/>
                <w:sz w:val="24"/>
                <w:lang w:val="en-US" w:eastAsia="zh-CN"/>
              </w:rPr>
              <w:t>2019年</w:t>
            </w:r>
            <w:r>
              <w:rPr>
                <w:rFonts w:hint="eastAsia" w:ascii="仿宋_GB2312" w:eastAsia="仿宋_GB2312"/>
                <w:kern w:val="0"/>
                <w:sz w:val="24"/>
                <w:lang w:eastAsia="zh-CN"/>
              </w:rPr>
              <w:t>末净资产：</w:t>
            </w:r>
            <w:r>
              <w:rPr>
                <w:rFonts w:hint="eastAsia" w:ascii="仿宋_GB2312" w:eastAsia="仿宋_GB2312"/>
                <w:kern w:val="0"/>
                <w:sz w:val="24"/>
                <w:lang w:val="en-US" w:eastAsia="zh-CN"/>
              </w:rPr>
              <w:t xml:space="preserve">        亿元          2019年</w:t>
            </w:r>
            <w:r>
              <w:rPr>
                <w:rFonts w:hint="eastAsia" w:ascii="仿宋_GB2312" w:eastAsia="仿宋_GB2312"/>
                <w:kern w:val="0"/>
                <w:sz w:val="24"/>
                <w:lang w:eastAsia="zh-CN"/>
              </w:rPr>
              <w:t>利润总额：</w:t>
            </w:r>
            <w:r>
              <w:rPr>
                <w:rFonts w:hint="eastAsia" w:ascii="仿宋_GB2312" w:eastAsia="仿宋_GB2312"/>
                <w:kern w:val="0"/>
                <w:sz w:val="24"/>
                <w:lang w:val="en-US" w:eastAsia="zh-CN"/>
              </w:rPr>
              <w:t xml:space="preserve">        亿元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center"/>
              <w:rPr>
                <w:rFonts w:hint="eastAsia" w:ascii="仿宋_GB2312" w:eastAsia="仿宋_GB2312"/>
                <w:kern w:val="0"/>
                <w:sz w:val="24"/>
                <w:lang w:eastAsia="zh-CN"/>
              </w:rPr>
            </w:pPr>
          </w:p>
        </w:tc>
        <w:tc>
          <w:tcPr>
            <w:tcW w:w="4161" w:type="dxa"/>
            <w:tcBorders>
              <w:tl2br w:val="nil"/>
              <w:tr2bl w:val="nil"/>
            </w:tcBorders>
            <w:vAlign w:val="top"/>
          </w:tcPr>
          <w:p>
            <w:pPr>
              <w:widowControl/>
              <w:spacing w:line="400" w:lineRule="exact"/>
              <w:rPr>
                <w:rFonts w:hint="eastAsia" w:ascii="仿宋_GB2312" w:eastAsia="仿宋_GB2312"/>
                <w:kern w:val="0"/>
                <w:sz w:val="24"/>
              </w:rPr>
            </w:pPr>
            <w:r>
              <w:rPr>
                <w:rFonts w:hint="eastAsia" w:ascii="仿宋_GB2312" w:eastAsia="仿宋_GB2312"/>
                <w:kern w:val="0"/>
                <w:sz w:val="24"/>
                <w:lang w:eastAsia="zh-CN"/>
              </w:rPr>
              <w:t>报名机构为银行填写</w:t>
            </w:r>
            <w:r>
              <w:rPr>
                <w:rFonts w:hint="eastAsia" w:ascii="仿宋_GB2312" w:eastAsia="仿宋_GB2312"/>
                <w:kern w:val="0"/>
                <w:sz w:val="24"/>
              </w:rPr>
              <w:t>（</w:t>
            </w:r>
            <w:r>
              <w:rPr>
                <w:rFonts w:hint="eastAsia" w:ascii="仿宋_GB2312" w:eastAsia="仿宋_GB2312"/>
                <w:kern w:val="0"/>
                <w:sz w:val="24"/>
                <w:lang w:val="en-US" w:eastAsia="zh-CN"/>
              </w:rPr>
              <w:t>%</w:t>
            </w:r>
            <w:r>
              <w:rPr>
                <w:rFonts w:hint="eastAsia" w:ascii="仿宋_GB2312" w:eastAsia="仿宋_GB2312"/>
                <w:kern w:val="0"/>
                <w:sz w:val="24"/>
              </w:rPr>
              <w:t>）</w:t>
            </w:r>
          </w:p>
          <w:p>
            <w:pPr>
              <w:widowControl/>
              <w:spacing w:line="400" w:lineRule="exact"/>
              <w:rPr>
                <w:rFonts w:hint="eastAsia" w:ascii="仿宋_GB2312" w:eastAsia="仿宋_GB2312"/>
                <w:kern w:val="0"/>
                <w:sz w:val="24"/>
                <w:lang w:eastAsia="zh-CN"/>
              </w:rPr>
            </w:pPr>
          </w:p>
        </w:tc>
        <w:tc>
          <w:tcPr>
            <w:tcW w:w="4162" w:type="dxa"/>
            <w:tcBorders>
              <w:tl2br w:val="nil"/>
              <w:tr2bl w:val="nil"/>
            </w:tcBorders>
            <w:vAlign w:val="top"/>
          </w:tcPr>
          <w:p>
            <w:pPr>
              <w:widowControl/>
              <w:spacing w:line="400" w:lineRule="exact"/>
              <w:rPr>
                <w:rFonts w:hint="eastAsia" w:ascii="仿宋_GB2312" w:eastAsia="仿宋_GB2312"/>
                <w:kern w:val="0"/>
                <w:sz w:val="24"/>
                <w:lang w:eastAsia="zh-CN"/>
              </w:rPr>
            </w:pPr>
            <w:r>
              <w:rPr>
                <w:rFonts w:hint="eastAsia" w:ascii="仿宋_GB2312" w:eastAsia="仿宋_GB2312"/>
                <w:kern w:val="0"/>
                <w:sz w:val="24"/>
                <w:lang w:eastAsia="zh-CN"/>
              </w:rPr>
              <w:t>报名机构为证券公司填写</w:t>
            </w:r>
            <w:r>
              <w:rPr>
                <w:rFonts w:hint="eastAsia" w:ascii="仿宋_GB2312" w:eastAsia="仿宋_GB2312"/>
                <w:kern w:val="0"/>
                <w:sz w:val="24"/>
              </w:rPr>
              <w:t>（</w:t>
            </w:r>
            <w:r>
              <w:rPr>
                <w:rFonts w:hint="eastAsia" w:ascii="仿宋_GB2312" w:eastAsia="仿宋_GB2312"/>
                <w:kern w:val="0"/>
                <w:sz w:val="24"/>
                <w:lang w:val="en-US" w:eastAsia="zh-CN"/>
              </w:rPr>
              <w:t>%</w:t>
            </w:r>
            <w:r>
              <w:rPr>
                <w:rFonts w:hint="eastAsia" w:ascii="仿宋_GB2312" w:eastAsia="仿宋_GB2312"/>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left"/>
              <w:rPr>
                <w:rFonts w:hint="eastAsia" w:ascii="仿宋_GB2312" w:eastAsia="仿宋_GB2312"/>
                <w:kern w:val="0"/>
                <w:sz w:val="24"/>
                <w:lang w:eastAsia="zh-CN"/>
              </w:rPr>
            </w:pPr>
          </w:p>
        </w:tc>
        <w:tc>
          <w:tcPr>
            <w:tcW w:w="4161" w:type="dxa"/>
            <w:tcBorders>
              <w:tl2br w:val="nil"/>
              <w:tr2bl w:val="nil"/>
            </w:tcBorders>
            <w:vAlign w:val="top"/>
          </w:tcPr>
          <w:p>
            <w:pPr>
              <w:widowControl/>
              <w:spacing w:line="400" w:lineRule="exact"/>
              <w:rPr>
                <w:rFonts w:hint="eastAsia" w:ascii="仿宋_GB2312" w:eastAsia="仿宋_GB2312"/>
                <w:kern w:val="0"/>
                <w:sz w:val="24"/>
              </w:rPr>
            </w:pPr>
            <w:r>
              <w:rPr>
                <w:rFonts w:hint="eastAsia" w:ascii="仿宋_GB2312" w:eastAsia="仿宋_GB2312"/>
                <w:kern w:val="0"/>
                <w:sz w:val="24"/>
              </w:rPr>
              <w:t>201</w:t>
            </w:r>
            <w:r>
              <w:rPr>
                <w:rFonts w:hint="eastAsia" w:ascii="仿宋_GB2312" w:eastAsia="仿宋_GB2312"/>
                <w:kern w:val="0"/>
                <w:sz w:val="24"/>
                <w:lang w:val="en-US" w:eastAsia="zh-CN"/>
              </w:rPr>
              <w:t>9</w:t>
            </w:r>
            <w:r>
              <w:rPr>
                <w:rFonts w:hint="eastAsia" w:ascii="仿宋_GB2312" w:eastAsia="仿宋_GB2312"/>
                <w:kern w:val="0"/>
                <w:sz w:val="24"/>
              </w:rPr>
              <w:t>年资本充足率</w:t>
            </w:r>
            <w:r>
              <w:rPr>
                <w:rFonts w:hint="eastAsia" w:ascii="仿宋_GB2312" w:eastAsia="仿宋_GB2312"/>
                <w:kern w:val="0"/>
                <w:sz w:val="24"/>
                <w:lang w:eastAsia="zh-CN"/>
              </w:rPr>
              <w:t>：</w:t>
            </w:r>
          </w:p>
        </w:tc>
        <w:tc>
          <w:tcPr>
            <w:tcW w:w="4162" w:type="dxa"/>
            <w:tcBorders>
              <w:tl2br w:val="nil"/>
              <w:tr2bl w:val="nil"/>
            </w:tcBorders>
            <w:vAlign w:val="top"/>
          </w:tcPr>
          <w:p>
            <w:pPr>
              <w:widowControl/>
              <w:spacing w:line="400" w:lineRule="exact"/>
              <w:rPr>
                <w:rFonts w:hint="eastAsia" w:ascii="仿宋_GB2312" w:eastAsia="仿宋_GB2312"/>
                <w:kern w:val="0"/>
                <w:sz w:val="24"/>
              </w:rPr>
            </w:pPr>
            <w:r>
              <w:rPr>
                <w:rFonts w:hint="eastAsia" w:ascii="仿宋_GB2312" w:eastAsia="仿宋_GB2312"/>
                <w:kern w:val="0"/>
                <w:sz w:val="24"/>
                <w:lang w:val="en-US" w:eastAsia="zh-CN"/>
              </w:rPr>
              <w:t>2019年</w:t>
            </w:r>
            <w:r>
              <w:rPr>
                <w:rFonts w:hint="eastAsia" w:ascii="仿宋_GB2312" w:eastAsia="仿宋_GB2312"/>
                <w:kern w:val="0"/>
                <w:sz w:val="24"/>
                <w:lang w:eastAsia="zh-CN"/>
              </w:rPr>
              <w:t>资本杠杆率：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left"/>
              <w:rPr>
                <w:rFonts w:ascii="仿宋_GB2312" w:eastAsia="仿宋_GB2312"/>
                <w:kern w:val="0"/>
                <w:sz w:val="24"/>
              </w:rPr>
            </w:pPr>
          </w:p>
        </w:tc>
        <w:tc>
          <w:tcPr>
            <w:tcW w:w="4161" w:type="dxa"/>
            <w:tcBorders>
              <w:tl2br w:val="nil"/>
              <w:tr2bl w:val="nil"/>
            </w:tcBorders>
            <w:vAlign w:val="top"/>
          </w:tcPr>
          <w:p>
            <w:pPr>
              <w:widowControl/>
              <w:spacing w:line="400" w:lineRule="exact"/>
              <w:rPr>
                <w:rFonts w:hint="eastAsia" w:ascii="仿宋_GB2312" w:eastAsia="仿宋_GB2312"/>
                <w:kern w:val="0"/>
                <w:sz w:val="24"/>
              </w:rPr>
            </w:pPr>
            <w:r>
              <w:rPr>
                <w:rFonts w:hint="eastAsia" w:ascii="仿宋_GB2312" w:eastAsia="仿宋_GB2312"/>
                <w:kern w:val="0"/>
                <w:sz w:val="24"/>
              </w:rPr>
              <w:t>201</w:t>
            </w:r>
            <w:r>
              <w:rPr>
                <w:rFonts w:hint="eastAsia" w:ascii="仿宋_GB2312" w:eastAsia="仿宋_GB2312"/>
                <w:kern w:val="0"/>
                <w:sz w:val="24"/>
                <w:lang w:val="en-US" w:eastAsia="zh-CN"/>
              </w:rPr>
              <w:t>9</w:t>
            </w:r>
            <w:r>
              <w:rPr>
                <w:rFonts w:hint="eastAsia" w:ascii="仿宋_GB2312" w:eastAsia="仿宋_GB2312"/>
                <w:kern w:val="0"/>
                <w:sz w:val="24"/>
              </w:rPr>
              <w:t>年不良贷款率</w:t>
            </w:r>
            <w:r>
              <w:rPr>
                <w:rFonts w:hint="eastAsia" w:ascii="仿宋_GB2312" w:eastAsia="仿宋_GB2312"/>
                <w:kern w:val="0"/>
                <w:sz w:val="24"/>
                <w:lang w:eastAsia="zh-CN"/>
              </w:rPr>
              <w:t>：</w:t>
            </w:r>
          </w:p>
        </w:tc>
        <w:tc>
          <w:tcPr>
            <w:tcW w:w="4162" w:type="dxa"/>
            <w:tcBorders>
              <w:tl2br w:val="nil"/>
              <w:tr2bl w:val="nil"/>
            </w:tcBorders>
            <w:vAlign w:val="top"/>
          </w:tcPr>
          <w:p>
            <w:pPr>
              <w:widowControl/>
              <w:spacing w:line="400" w:lineRule="exact"/>
              <w:rPr>
                <w:rFonts w:hint="eastAsia" w:ascii="仿宋_GB2312" w:eastAsia="仿宋_GB2312"/>
                <w:kern w:val="0"/>
                <w:sz w:val="24"/>
              </w:rPr>
            </w:pPr>
            <w:r>
              <w:rPr>
                <w:rFonts w:hint="eastAsia" w:ascii="仿宋_GB2312" w:eastAsia="仿宋_GB2312"/>
                <w:kern w:val="0"/>
                <w:sz w:val="24"/>
                <w:lang w:val="en-US" w:eastAsia="zh-CN"/>
              </w:rPr>
              <w:t>2019年风险覆盖率：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left"/>
              <w:rPr>
                <w:rFonts w:ascii="仿宋_GB2312" w:eastAsia="仿宋_GB2312"/>
                <w:kern w:val="0"/>
                <w:sz w:val="24"/>
              </w:rPr>
            </w:pPr>
          </w:p>
        </w:tc>
        <w:tc>
          <w:tcPr>
            <w:tcW w:w="4161" w:type="dxa"/>
            <w:tcBorders>
              <w:tl2br w:val="nil"/>
              <w:tr2bl w:val="nil"/>
            </w:tcBorders>
            <w:vAlign w:val="top"/>
          </w:tcPr>
          <w:p>
            <w:pPr>
              <w:widowControl/>
              <w:spacing w:line="400" w:lineRule="exact"/>
              <w:rPr>
                <w:rFonts w:hint="eastAsia" w:ascii="仿宋_GB2312" w:eastAsia="仿宋_GB2312"/>
                <w:kern w:val="0"/>
                <w:sz w:val="24"/>
              </w:rPr>
            </w:pPr>
            <w:r>
              <w:rPr>
                <w:rFonts w:hint="eastAsia" w:ascii="仿宋_GB2312" w:eastAsia="仿宋_GB2312"/>
                <w:kern w:val="0"/>
                <w:sz w:val="24"/>
              </w:rPr>
              <w:t>201</w:t>
            </w:r>
            <w:r>
              <w:rPr>
                <w:rFonts w:hint="eastAsia" w:ascii="仿宋_GB2312" w:eastAsia="仿宋_GB2312"/>
                <w:kern w:val="0"/>
                <w:sz w:val="24"/>
                <w:lang w:val="en-US" w:eastAsia="zh-CN"/>
              </w:rPr>
              <w:t>9</w:t>
            </w:r>
            <w:r>
              <w:rPr>
                <w:rFonts w:hint="eastAsia" w:ascii="仿宋_GB2312" w:eastAsia="仿宋_GB2312"/>
                <w:kern w:val="0"/>
                <w:sz w:val="24"/>
              </w:rPr>
              <w:t>年拨备覆盖率</w:t>
            </w:r>
            <w:r>
              <w:rPr>
                <w:rFonts w:hint="eastAsia" w:ascii="仿宋_GB2312" w:eastAsia="仿宋_GB2312"/>
                <w:kern w:val="0"/>
                <w:sz w:val="24"/>
                <w:lang w:eastAsia="zh-CN"/>
              </w:rPr>
              <w:t>：</w:t>
            </w:r>
          </w:p>
        </w:tc>
        <w:tc>
          <w:tcPr>
            <w:tcW w:w="4162" w:type="dxa"/>
            <w:tcBorders>
              <w:tl2br w:val="nil"/>
              <w:tr2bl w:val="nil"/>
            </w:tcBorders>
            <w:vAlign w:val="top"/>
          </w:tcPr>
          <w:p>
            <w:pPr>
              <w:widowControl/>
              <w:spacing w:line="400" w:lineRule="exact"/>
              <w:jc w:val="center"/>
              <w:rPr>
                <w:rFonts w:hint="eastAsia" w:ascii="仿宋_GB2312" w:eastAsia="仿宋_GB2312"/>
                <w:kern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2" w:hRule="exact"/>
          <w:jc w:val="center"/>
        </w:trPr>
        <w:tc>
          <w:tcPr>
            <w:tcW w:w="10008" w:type="dxa"/>
            <w:gridSpan w:val="3"/>
            <w:tcBorders>
              <w:tl2br w:val="nil"/>
              <w:tr2bl w:val="nil"/>
            </w:tcBorders>
            <w:vAlign w:val="center"/>
          </w:tcPr>
          <w:p>
            <w:pPr>
              <w:keepNext w:val="0"/>
              <w:keepLines w:val="0"/>
              <w:pageBreakBefore w:val="0"/>
              <w:widowControl w:val="0"/>
              <w:numPr>
                <w:ilvl w:val="0"/>
                <w:numId w:val="0"/>
              </w:numPr>
              <w:tabs>
                <w:tab w:val="left" w:pos="1000"/>
              </w:tabs>
              <w:kinsoku/>
              <w:wordWrap/>
              <w:overflowPunct/>
              <w:topLinePunct w:val="0"/>
              <w:autoSpaceDE/>
              <w:autoSpaceDN/>
              <w:bidi w:val="0"/>
              <w:adjustRightInd/>
              <w:snapToGrid w:val="0"/>
              <w:spacing w:line="264" w:lineRule="auto"/>
              <w:ind w:left="199" w:leftChars="99" w:right="0" w:rightChars="0" w:firstLine="445" w:firstLineChars="192"/>
              <w:jc w:val="both"/>
              <w:textAlignment w:val="auto"/>
              <w:outlineLvl w:val="9"/>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本机构自愿申请加入2020-2022年浙江省政府债券公开发行承销团，并对以下事项作出承诺，如有虚假，本机构自愿接受浙江省财政厅通报和处理，并承担相应责任：</w:t>
            </w:r>
          </w:p>
          <w:p>
            <w:pPr>
              <w:keepNext w:val="0"/>
              <w:keepLines w:val="0"/>
              <w:pageBreakBefore w:val="0"/>
              <w:widowControl w:val="0"/>
              <w:numPr>
                <w:ilvl w:val="0"/>
                <w:numId w:val="1"/>
              </w:numPr>
              <w:tabs>
                <w:tab w:val="left" w:pos="1000"/>
              </w:tabs>
              <w:kinsoku/>
              <w:wordWrap/>
              <w:overflowPunct/>
              <w:topLinePunct w:val="0"/>
              <w:autoSpaceDE/>
              <w:autoSpaceDN/>
              <w:bidi w:val="0"/>
              <w:adjustRightInd/>
              <w:snapToGrid w:val="0"/>
              <w:spacing w:line="264" w:lineRule="auto"/>
              <w:ind w:left="199" w:leftChars="99" w:right="0" w:rightChars="0" w:firstLine="445" w:firstLineChars="192"/>
              <w:jc w:val="both"/>
              <w:textAlignment w:val="auto"/>
              <w:outlineLvl w:val="9"/>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依法开展经营活动，近3年内在债券承销、交易等经营活动中没有重大违法记录；</w:t>
            </w:r>
          </w:p>
          <w:p>
            <w:pPr>
              <w:keepNext w:val="0"/>
              <w:keepLines w:val="0"/>
              <w:pageBreakBefore w:val="0"/>
              <w:widowControl w:val="0"/>
              <w:numPr>
                <w:ilvl w:val="0"/>
                <w:numId w:val="1"/>
              </w:numPr>
              <w:tabs>
                <w:tab w:val="left" w:pos="1000"/>
              </w:tabs>
              <w:kinsoku/>
              <w:wordWrap/>
              <w:overflowPunct/>
              <w:topLinePunct w:val="0"/>
              <w:autoSpaceDE/>
              <w:autoSpaceDN/>
              <w:bidi w:val="0"/>
              <w:adjustRightInd/>
              <w:snapToGrid w:val="0"/>
              <w:spacing w:line="264" w:lineRule="auto"/>
              <w:ind w:left="199" w:leftChars="99" w:right="0" w:rightChars="0" w:firstLine="445" w:firstLineChars="192"/>
              <w:jc w:val="both"/>
              <w:textAlignment w:val="auto"/>
              <w:outlineLvl w:val="9"/>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认同《</w:t>
            </w:r>
            <w:r>
              <w:rPr>
                <w:rFonts w:hint="eastAsia" w:ascii="仿宋_GB2312" w:hAnsi="Times New Roman" w:eastAsia="仿宋_GB2312" w:cs="Times New Roman"/>
                <w:b w:val="0"/>
                <w:bCs w:val="0"/>
                <w:color w:val="auto"/>
                <w:kern w:val="0"/>
                <w:sz w:val="24"/>
                <w:szCs w:val="24"/>
                <w:lang w:val="en-US" w:eastAsia="zh-CN"/>
              </w:rPr>
              <w:t>2021-2022年</w:t>
            </w:r>
            <w:r>
              <w:rPr>
                <w:rFonts w:hint="eastAsia" w:ascii="仿宋_GB2312" w:hAnsi="Times New Roman" w:eastAsia="仿宋_GB2312" w:cs="Times New Roman"/>
                <w:b w:val="0"/>
                <w:bCs w:val="0"/>
                <w:color w:val="auto"/>
                <w:kern w:val="0"/>
                <w:sz w:val="24"/>
                <w:szCs w:val="24"/>
                <w:lang w:val="en-US" w:eastAsia="zh-CN"/>
              </w:rPr>
              <w:fldChar w:fldCharType="begin"/>
            </w:r>
            <w:r>
              <w:rPr>
                <w:rFonts w:hint="eastAsia" w:ascii="仿宋_GB2312" w:hAnsi="Times New Roman" w:eastAsia="仿宋_GB2312" w:cs="Times New Roman"/>
                <w:b w:val="0"/>
                <w:bCs w:val="0"/>
                <w:color w:val="auto"/>
                <w:kern w:val="0"/>
                <w:sz w:val="24"/>
                <w:szCs w:val="24"/>
                <w:lang w:val="en-US" w:eastAsia="zh-CN"/>
              </w:rPr>
              <w:instrText xml:space="preserve">HYPERLINK "http://www.czj.sh.gov.cn/zys_8908/zcfg_8983/zcfb_8985/gkgl_8991/gjzw/201605/P020160518420004170949.doc" \t "_blank" </w:instrText>
            </w:r>
            <w:r>
              <w:rPr>
                <w:rFonts w:hint="eastAsia" w:ascii="仿宋_GB2312" w:hAnsi="Times New Roman" w:eastAsia="仿宋_GB2312" w:cs="Times New Roman"/>
                <w:b w:val="0"/>
                <w:bCs w:val="0"/>
                <w:color w:val="auto"/>
                <w:kern w:val="0"/>
                <w:sz w:val="24"/>
                <w:szCs w:val="24"/>
                <w:lang w:val="en-US" w:eastAsia="zh-CN"/>
              </w:rPr>
              <w:fldChar w:fldCharType="separate"/>
            </w:r>
            <w:r>
              <w:rPr>
                <w:rFonts w:hint="eastAsia" w:ascii="仿宋_GB2312" w:hAnsi="Times New Roman" w:eastAsia="仿宋_GB2312" w:cs="Times New Roman"/>
                <w:b w:val="0"/>
                <w:bCs w:val="0"/>
                <w:color w:val="auto"/>
                <w:kern w:val="0"/>
                <w:sz w:val="24"/>
                <w:szCs w:val="24"/>
                <w:lang w:val="en-US" w:eastAsia="zh-CN"/>
              </w:rPr>
              <w:t>浙江省政府债券公开发行承销协议</w:t>
            </w:r>
            <w:r>
              <w:rPr>
                <w:rFonts w:hint="eastAsia" w:ascii="仿宋_GB2312" w:hAnsi="Times New Roman" w:eastAsia="仿宋_GB2312" w:cs="Times New Roman"/>
                <w:b w:val="0"/>
                <w:bCs w:val="0"/>
                <w:color w:val="auto"/>
                <w:kern w:val="0"/>
                <w:sz w:val="24"/>
                <w:szCs w:val="24"/>
                <w:lang w:val="en-US" w:eastAsia="zh-CN"/>
              </w:rPr>
              <w:fldChar w:fldCharType="end"/>
            </w:r>
            <w:r>
              <w:rPr>
                <w:rFonts w:hint="eastAsia" w:ascii="仿宋_GB2312" w:hAnsi="Times New Roman" w:eastAsia="仿宋_GB2312" w:cs="Times New Roman"/>
                <w:b w:val="0"/>
                <w:bCs w:val="0"/>
                <w:color w:val="auto"/>
                <w:kern w:val="0"/>
                <w:sz w:val="24"/>
                <w:szCs w:val="24"/>
                <w:lang w:val="en-US" w:eastAsia="zh-CN"/>
              </w:rPr>
              <w:t>（范本</w:t>
            </w:r>
            <w:r>
              <w:rPr>
                <w:rFonts w:hint="eastAsia" w:ascii="仿宋_GB2312" w:hAnsi="Times New Roman" w:eastAsia="仿宋_GB2312" w:cs="Times New Roman"/>
                <w:color w:val="auto"/>
                <w:kern w:val="0"/>
                <w:sz w:val="24"/>
                <w:szCs w:val="24"/>
                <w:lang w:val="en-US" w:eastAsia="zh-CN"/>
              </w:rPr>
              <w:t>）</w:t>
            </w:r>
            <w:r>
              <w:rPr>
                <w:rFonts w:hint="eastAsia" w:ascii="仿宋_GB2312" w:eastAsia="仿宋_GB2312"/>
                <w:color w:val="auto"/>
                <w:kern w:val="0"/>
                <w:sz w:val="24"/>
                <w:szCs w:val="24"/>
                <w:lang w:val="en-US" w:eastAsia="zh-CN"/>
              </w:rPr>
              <w:t>》,愿意并且有能力履行浙江省政府债券公开发行承销团成员的各项义务，保证提供的全部数据和文字材料真实有效；</w:t>
            </w:r>
          </w:p>
          <w:p>
            <w:pPr>
              <w:keepNext w:val="0"/>
              <w:keepLines w:val="0"/>
              <w:pageBreakBefore w:val="0"/>
              <w:widowControl w:val="0"/>
              <w:numPr>
                <w:ilvl w:val="0"/>
                <w:numId w:val="1"/>
              </w:numPr>
              <w:tabs>
                <w:tab w:val="left" w:pos="1000"/>
              </w:tabs>
              <w:kinsoku/>
              <w:wordWrap/>
              <w:overflowPunct/>
              <w:topLinePunct w:val="0"/>
              <w:autoSpaceDE/>
              <w:autoSpaceDN/>
              <w:bidi w:val="0"/>
              <w:adjustRightInd/>
              <w:snapToGrid w:val="0"/>
              <w:spacing w:line="264" w:lineRule="auto"/>
              <w:ind w:left="199" w:leftChars="99" w:right="0" w:rightChars="0" w:firstLine="445" w:firstLineChars="192"/>
              <w:jc w:val="both"/>
              <w:textAlignment w:val="auto"/>
              <w:outlineLvl w:val="9"/>
              <w:rPr>
                <w:rFonts w:hint="eastAsia" w:ascii="仿宋_GB2312" w:eastAsia="仿宋_GB2312"/>
                <w:color w:val="auto"/>
                <w:kern w:val="0"/>
                <w:sz w:val="24"/>
                <w:szCs w:val="24"/>
                <w:lang w:val="en-US" w:eastAsia="zh-CN"/>
              </w:rPr>
            </w:pPr>
            <w:r>
              <w:rPr>
                <w:rFonts w:hint="eastAsia" w:ascii="仿宋_GB2312" w:eastAsia="仿宋_GB2312"/>
                <w:color w:val="auto"/>
                <w:kern w:val="0"/>
                <w:sz w:val="24"/>
                <w:szCs w:val="24"/>
                <w:lang w:val="en-US" w:eastAsia="zh-CN"/>
              </w:rPr>
              <w:t xml:space="preserve">所填承销意愿规模真实、合理。                                               </w:t>
            </w:r>
          </w:p>
          <w:p>
            <w:pPr>
              <w:keepNext w:val="0"/>
              <w:keepLines w:val="0"/>
              <w:pageBreakBefore w:val="0"/>
              <w:widowControl w:val="0"/>
              <w:numPr>
                <w:ilvl w:val="0"/>
                <w:numId w:val="0"/>
              </w:numPr>
              <w:tabs>
                <w:tab w:val="left" w:pos="1000"/>
              </w:tabs>
              <w:kinsoku/>
              <w:wordWrap/>
              <w:overflowPunct/>
              <w:topLinePunct w:val="0"/>
              <w:autoSpaceDE/>
              <w:autoSpaceDN/>
              <w:bidi w:val="0"/>
              <w:adjustRightInd/>
              <w:snapToGrid w:val="0"/>
              <w:spacing w:line="264" w:lineRule="auto"/>
              <w:ind w:left="0" w:leftChars="0" w:right="0" w:rightChars="0" w:firstLine="0" w:firstLineChars="0"/>
              <w:jc w:val="both"/>
              <w:textAlignment w:val="auto"/>
              <w:outlineLvl w:val="9"/>
              <w:rPr>
                <w:rFonts w:hint="eastAsia" w:ascii="仿宋_GB2312" w:eastAsia="仿宋_GB2312"/>
                <w:kern w:val="0"/>
                <w:sz w:val="24"/>
              </w:rPr>
            </w:pPr>
            <w:r>
              <w:rPr>
                <w:rFonts w:hint="eastAsia" w:ascii="仿宋_GB2312" w:eastAsia="仿宋_GB2312"/>
                <w:kern w:val="0"/>
                <w:sz w:val="24"/>
                <w:lang w:val="en-US" w:eastAsia="zh-CN"/>
              </w:rPr>
              <w:t xml:space="preserve">                                              </w:t>
            </w:r>
            <w:r>
              <w:rPr>
                <w:rFonts w:hint="eastAsia" w:ascii="仿宋_GB2312" w:eastAsia="仿宋_GB2312"/>
                <w:kern w:val="0"/>
                <w:sz w:val="24"/>
              </w:rPr>
              <w:t>机构全称（</w:t>
            </w:r>
            <w:r>
              <w:rPr>
                <w:rFonts w:hint="eastAsia" w:ascii="仿宋_GB2312" w:eastAsia="仿宋_GB2312"/>
                <w:kern w:val="0"/>
                <w:sz w:val="24"/>
                <w:lang w:eastAsia="zh-CN"/>
              </w:rPr>
              <w:t>加盖公</w:t>
            </w:r>
            <w:r>
              <w:rPr>
                <w:rFonts w:hint="eastAsia" w:ascii="仿宋_GB2312" w:eastAsia="仿宋_GB2312"/>
                <w:kern w:val="0"/>
                <w:sz w:val="24"/>
              </w:rPr>
              <w:t>章）</w:t>
            </w:r>
            <w:r>
              <w:rPr>
                <w:rFonts w:hint="eastAsia" w:ascii="仿宋_GB2312" w:eastAsia="仿宋_GB2312"/>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restart"/>
            <w:tcBorders>
              <w:tl2br w:val="nil"/>
              <w:tr2bl w:val="nil"/>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联系方式</w:t>
            </w:r>
          </w:p>
        </w:tc>
        <w:tc>
          <w:tcPr>
            <w:tcW w:w="8323" w:type="dxa"/>
            <w:gridSpan w:val="2"/>
            <w:tcBorders>
              <w:tl2br w:val="nil"/>
              <w:tr2bl w:val="nil"/>
            </w:tcBorders>
            <w:vAlign w:val="top"/>
          </w:tcPr>
          <w:p>
            <w:pPr>
              <w:widowControl/>
              <w:spacing w:line="400" w:lineRule="exact"/>
              <w:rPr>
                <w:rFonts w:ascii="仿宋_GB2312" w:eastAsia="仿宋_GB2312"/>
                <w:kern w:val="0"/>
                <w:sz w:val="24"/>
              </w:rPr>
            </w:pPr>
            <w:r>
              <w:rPr>
                <w:rFonts w:hint="eastAsia" w:ascii="仿宋_GB2312" w:eastAsia="仿宋_GB2312"/>
                <w:kern w:val="0"/>
                <w:sz w:val="24"/>
              </w:rPr>
              <w:t>联系部门：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left"/>
              <w:rPr>
                <w:rFonts w:ascii="仿宋_GB2312" w:eastAsia="仿宋_GB2312"/>
                <w:kern w:val="0"/>
                <w:sz w:val="24"/>
              </w:rPr>
            </w:pPr>
          </w:p>
        </w:tc>
        <w:tc>
          <w:tcPr>
            <w:tcW w:w="8323" w:type="dxa"/>
            <w:gridSpan w:val="2"/>
            <w:tcBorders>
              <w:tl2br w:val="nil"/>
              <w:tr2bl w:val="nil"/>
            </w:tcBorders>
            <w:vAlign w:val="top"/>
          </w:tcPr>
          <w:p>
            <w:pPr>
              <w:widowControl/>
              <w:spacing w:line="400" w:lineRule="exact"/>
              <w:rPr>
                <w:rFonts w:ascii="仿宋_GB2312" w:eastAsia="仿宋_GB2312"/>
                <w:kern w:val="0"/>
                <w:sz w:val="24"/>
              </w:rPr>
            </w:pPr>
            <w:r>
              <w:rPr>
                <w:rFonts w:hint="eastAsia" w:ascii="仿宋_GB2312" w:eastAsia="仿宋_GB2312"/>
                <w:kern w:val="0"/>
                <w:sz w:val="24"/>
              </w:rPr>
              <w:t>联系人</w:t>
            </w:r>
            <w:r>
              <w:rPr>
                <w:rFonts w:hint="eastAsia" w:ascii="仿宋_GB2312" w:eastAsia="仿宋_GB2312"/>
                <w:kern w:val="0"/>
                <w:sz w:val="24"/>
                <w:lang w:eastAsia="zh-CN"/>
              </w:rPr>
              <w:t>姓名：</w:t>
            </w:r>
            <w:r>
              <w:rPr>
                <w:rFonts w:hint="eastAsia" w:ascii="仿宋_GB2312" w:eastAsia="仿宋_GB2312"/>
                <w:kern w:val="0"/>
                <w:sz w:val="24"/>
                <w:lang w:val="en-US" w:eastAsia="zh-CN"/>
              </w:rPr>
              <w:t xml:space="preserve">                   </w:t>
            </w:r>
            <w:r>
              <w:rPr>
                <w:rFonts w:hint="eastAsia" w:ascii="仿宋_GB2312" w:eastAsia="仿宋_GB2312"/>
                <w:kern w:val="0"/>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left"/>
              <w:rPr>
                <w:rFonts w:ascii="仿宋_GB2312" w:eastAsia="仿宋_GB2312"/>
                <w:kern w:val="0"/>
                <w:sz w:val="24"/>
              </w:rPr>
            </w:pPr>
          </w:p>
        </w:tc>
        <w:tc>
          <w:tcPr>
            <w:tcW w:w="8323" w:type="dxa"/>
            <w:gridSpan w:val="2"/>
            <w:tcBorders>
              <w:tl2br w:val="nil"/>
              <w:tr2bl w:val="nil"/>
            </w:tcBorders>
            <w:vAlign w:val="top"/>
          </w:tcPr>
          <w:p>
            <w:pPr>
              <w:widowControl/>
              <w:spacing w:line="400" w:lineRule="exact"/>
              <w:rPr>
                <w:rFonts w:ascii="仿宋_GB2312" w:eastAsia="仿宋_GB2312"/>
                <w:kern w:val="0"/>
                <w:sz w:val="24"/>
              </w:rPr>
            </w:pPr>
            <w:r>
              <w:rPr>
                <w:rFonts w:hint="eastAsia" w:ascii="仿宋_GB2312" w:eastAsia="仿宋_GB2312"/>
                <w:kern w:val="0"/>
                <w:sz w:val="24"/>
              </w:rPr>
              <w:t>联系</w:t>
            </w:r>
            <w:r>
              <w:rPr>
                <w:rFonts w:hint="eastAsia" w:ascii="仿宋_GB2312" w:eastAsia="仿宋_GB2312"/>
                <w:kern w:val="0"/>
                <w:sz w:val="24"/>
                <w:lang w:eastAsia="zh-CN"/>
              </w:rPr>
              <w:t>人办公</w:t>
            </w:r>
            <w:r>
              <w:rPr>
                <w:rFonts w:hint="eastAsia" w:ascii="仿宋_GB2312" w:eastAsia="仿宋_GB2312"/>
                <w:kern w:val="0"/>
                <w:sz w:val="24"/>
              </w:rPr>
              <w:t>电话：</w:t>
            </w:r>
            <w:r>
              <w:rPr>
                <w:rFonts w:hint="eastAsia" w:ascii="仿宋_GB2312" w:eastAsia="仿宋_GB2312"/>
                <w:kern w:val="0"/>
                <w:sz w:val="24"/>
                <w:lang w:val="en-US" w:eastAsia="zh-CN"/>
              </w:rPr>
              <w:t xml:space="preserve">               手机：              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685" w:type="dxa"/>
            <w:vMerge w:val="continue"/>
            <w:tcBorders>
              <w:tl2br w:val="nil"/>
              <w:tr2bl w:val="nil"/>
            </w:tcBorders>
            <w:vAlign w:val="center"/>
          </w:tcPr>
          <w:p>
            <w:pPr>
              <w:widowControl/>
              <w:spacing w:line="400" w:lineRule="exact"/>
              <w:jc w:val="left"/>
              <w:rPr>
                <w:rFonts w:ascii="仿宋_GB2312" w:eastAsia="仿宋_GB2312"/>
                <w:kern w:val="0"/>
                <w:sz w:val="24"/>
              </w:rPr>
            </w:pPr>
          </w:p>
        </w:tc>
        <w:tc>
          <w:tcPr>
            <w:tcW w:w="8323" w:type="dxa"/>
            <w:gridSpan w:val="2"/>
            <w:tcBorders>
              <w:tl2br w:val="nil"/>
              <w:tr2bl w:val="nil"/>
            </w:tcBorders>
            <w:vAlign w:val="top"/>
          </w:tcPr>
          <w:p>
            <w:pPr>
              <w:widowControl/>
              <w:spacing w:line="400" w:lineRule="exact"/>
              <w:rPr>
                <w:rFonts w:ascii="仿宋_GB2312" w:eastAsia="仿宋_GB2312"/>
                <w:kern w:val="0"/>
                <w:sz w:val="24"/>
              </w:rPr>
            </w:pPr>
            <w:r>
              <w:rPr>
                <w:rFonts w:hint="eastAsia" w:ascii="仿宋_GB2312" w:eastAsia="仿宋_GB2312"/>
                <w:kern w:val="0"/>
                <w:sz w:val="24"/>
                <w:lang w:eastAsia="zh-CN"/>
              </w:rPr>
              <w:t>通讯</w:t>
            </w:r>
            <w:r>
              <w:rPr>
                <w:rFonts w:hint="eastAsia" w:ascii="仿宋_GB2312" w:eastAsia="仿宋_GB2312"/>
                <w:kern w:val="0"/>
                <w:sz w:val="24"/>
              </w:rPr>
              <w:t>地址</w:t>
            </w:r>
            <w:r>
              <w:rPr>
                <w:rFonts w:hint="eastAsia" w:ascii="仿宋_GB2312" w:eastAsia="仿宋_GB2312"/>
                <w:kern w:val="0"/>
                <w:sz w:val="24"/>
                <w:lang w:eastAsia="zh-CN"/>
              </w:rPr>
              <w:t>：</w:t>
            </w:r>
            <w:r>
              <w:rPr>
                <w:rFonts w:hint="eastAsia" w:ascii="仿宋_GB2312" w:eastAsia="仿宋_GB2312"/>
                <w:kern w:val="0"/>
                <w:sz w:val="24"/>
                <w:lang w:val="en-US" w:eastAsia="zh-CN"/>
              </w:rPr>
              <w:t xml:space="preserve">                             </w:t>
            </w:r>
            <w:r>
              <w:rPr>
                <w:rFonts w:hint="eastAsia" w:ascii="仿宋_GB2312" w:eastAsia="仿宋_GB2312"/>
                <w:kern w:val="0"/>
                <w:sz w:val="24"/>
              </w:rPr>
              <w:t>邮编：</w:t>
            </w:r>
            <w:r>
              <w:rPr>
                <w:rFonts w:hint="eastAsia" w:ascii="仿宋_GB2312" w:eastAsia="仿宋_GB2312"/>
                <w:kern w:val="0"/>
                <w:sz w:val="24"/>
                <w:lang w:val="en-US" w:eastAsia="zh-CN"/>
              </w:rPr>
              <w:t xml:space="preserve">            </w:t>
            </w:r>
            <w:r>
              <w:rPr>
                <w:rFonts w:hint="eastAsia" w:ascii="仿宋_GB2312" w:eastAsia="仿宋_GB2312"/>
                <w:kern w:val="0"/>
                <w:sz w:val="24"/>
              </w:rPr>
              <w:t>邮箱：</w:t>
            </w:r>
          </w:p>
        </w:tc>
      </w:tr>
    </w:tbl>
    <w:p>
      <w:pPr>
        <w:keepNext w:val="0"/>
        <w:keepLines w:val="0"/>
        <w:pageBreakBefore w:val="0"/>
        <w:widowControl/>
        <w:kinsoku/>
        <w:wordWrap/>
        <w:overflowPunct/>
        <w:topLinePunct w:val="0"/>
        <w:autoSpaceDE/>
        <w:autoSpaceDN/>
        <w:bidi w:val="0"/>
        <w:adjustRightInd/>
        <w:snapToGrid w:val="0"/>
        <w:spacing w:line="264" w:lineRule="auto"/>
        <w:ind w:left="-12" w:leftChars="-6" w:right="0" w:rightChars="0" w:firstLine="32" w:firstLineChars="16"/>
        <w:jc w:val="both"/>
        <w:textAlignment w:val="auto"/>
        <w:outlineLvl w:val="9"/>
        <w:rPr>
          <w:rFonts w:hint="eastAsia" w:ascii="仿宋_GB2312" w:eastAsia="仿宋_GB2312"/>
          <w:color w:val="auto"/>
          <w:kern w:val="0"/>
          <w:sz w:val="21"/>
          <w:szCs w:val="21"/>
        </w:rPr>
      </w:pPr>
      <w:r>
        <w:rPr>
          <w:rFonts w:hint="eastAsia" w:ascii="仿宋_GB2312" w:eastAsia="仿宋_GB2312"/>
          <w:color w:val="auto"/>
          <w:kern w:val="0"/>
          <w:sz w:val="21"/>
          <w:szCs w:val="21"/>
        </w:rPr>
        <w:t>注：</w:t>
      </w:r>
      <w:r>
        <w:rPr>
          <w:rFonts w:hint="eastAsia" w:ascii="仿宋_GB2312" w:eastAsia="仿宋_GB2312"/>
          <w:color w:val="auto"/>
          <w:kern w:val="0"/>
          <w:sz w:val="21"/>
          <w:szCs w:val="21"/>
          <w:lang w:val="en-US" w:eastAsia="zh-CN"/>
        </w:rPr>
        <w:t>1</w:t>
      </w:r>
      <w:r>
        <w:rPr>
          <w:rFonts w:hint="eastAsia" w:ascii="仿宋_GB2312" w:eastAsia="仿宋_GB2312"/>
          <w:color w:val="auto"/>
          <w:kern w:val="0"/>
          <w:sz w:val="21"/>
          <w:szCs w:val="21"/>
        </w:rPr>
        <w:t>.表中涉及金额以亿元为单位，保留</w:t>
      </w:r>
      <w:r>
        <w:rPr>
          <w:rFonts w:hint="eastAsia" w:ascii="仿宋_GB2312" w:eastAsia="仿宋_GB2312"/>
          <w:color w:val="auto"/>
          <w:kern w:val="0"/>
          <w:sz w:val="21"/>
          <w:szCs w:val="21"/>
          <w:lang w:val="en-US" w:eastAsia="zh-CN"/>
        </w:rPr>
        <w:t>2</w:t>
      </w:r>
      <w:r>
        <w:rPr>
          <w:rFonts w:hint="eastAsia" w:ascii="仿宋_GB2312" w:eastAsia="仿宋_GB2312"/>
          <w:color w:val="auto"/>
          <w:kern w:val="0"/>
          <w:sz w:val="21"/>
          <w:szCs w:val="21"/>
        </w:rPr>
        <w:t>位小数；</w:t>
      </w:r>
    </w:p>
    <w:p>
      <w:pPr>
        <w:keepNext w:val="0"/>
        <w:keepLines w:val="0"/>
        <w:pageBreakBefore w:val="0"/>
        <w:widowControl/>
        <w:numPr>
          <w:ilvl w:val="0"/>
          <w:numId w:val="2"/>
        </w:numPr>
        <w:kinsoku/>
        <w:wordWrap/>
        <w:overflowPunct/>
        <w:topLinePunct w:val="0"/>
        <w:autoSpaceDE/>
        <w:autoSpaceDN/>
        <w:bidi w:val="0"/>
        <w:adjustRightInd/>
        <w:snapToGrid w:val="0"/>
        <w:spacing w:line="264" w:lineRule="auto"/>
        <w:ind w:left="456" w:leftChars="226" w:right="0" w:rightChars="0" w:firstLine="0" w:firstLineChars="0"/>
        <w:jc w:val="both"/>
        <w:textAlignment w:val="auto"/>
        <w:outlineLvl w:val="9"/>
        <w:rPr>
          <w:rFonts w:hint="eastAsia" w:ascii="仿宋_GB2312" w:eastAsia="仿宋_GB2312"/>
          <w:color w:val="auto"/>
          <w:kern w:val="0"/>
          <w:sz w:val="21"/>
          <w:szCs w:val="21"/>
        </w:rPr>
      </w:pPr>
      <w:r>
        <w:rPr>
          <w:rFonts w:hint="eastAsia" w:ascii="仿宋_GB2312" w:eastAsia="仿宋_GB2312"/>
          <w:color w:val="auto"/>
          <w:kern w:val="0"/>
          <w:sz w:val="21"/>
          <w:szCs w:val="21"/>
          <w:lang w:eastAsia="zh-CN"/>
        </w:rPr>
        <w:t>表中指标均为总机构数据，</w:t>
      </w:r>
      <w:r>
        <w:rPr>
          <w:rFonts w:hint="eastAsia" w:ascii="仿宋_GB2312" w:eastAsia="仿宋_GB2312"/>
          <w:color w:val="auto"/>
          <w:kern w:val="0"/>
          <w:sz w:val="21"/>
          <w:szCs w:val="21"/>
        </w:rPr>
        <w:t>保留2位小数；</w:t>
      </w:r>
    </w:p>
    <w:p>
      <w:pPr>
        <w:keepNext w:val="0"/>
        <w:keepLines w:val="0"/>
        <w:pageBreakBefore w:val="0"/>
        <w:widowControl/>
        <w:numPr>
          <w:ilvl w:val="0"/>
          <w:numId w:val="0"/>
        </w:numPr>
        <w:kinsoku/>
        <w:wordWrap/>
        <w:overflowPunct/>
        <w:topLinePunct w:val="0"/>
        <w:autoSpaceDE/>
        <w:autoSpaceDN/>
        <w:bidi w:val="0"/>
        <w:adjustRightInd/>
        <w:snapToGrid w:val="0"/>
        <w:spacing w:line="264" w:lineRule="auto"/>
        <w:ind w:leftChars="226" w:right="0" w:rightChars="0"/>
        <w:jc w:val="both"/>
        <w:textAlignment w:val="auto"/>
        <w:outlineLvl w:val="9"/>
        <w:rPr>
          <w:rFonts w:hint="eastAsia" w:ascii="仿宋_GB2312" w:eastAsia="仿宋_GB2312"/>
          <w:color w:val="auto"/>
          <w:kern w:val="0"/>
          <w:sz w:val="21"/>
          <w:szCs w:val="21"/>
          <w:lang w:eastAsia="zh-CN"/>
        </w:rPr>
      </w:pPr>
      <w:r>
        <w:rPr>
          <w:rFonts w:hint="eastAsia" w:ascii="仿宋_GB2312" w:eastAsia="仿宋_GB2312"/>
          <w:color w:val="auto"/>
          <w:kern w:val="0"/>
          <w:sz w:val="21"/>
          <w:szCs w:val="21"/>
          <w:lang w:val="en-US" w:eastAsia="zh-CN"/>
        </w:rPr>
        <w:t>3.</w:t>
      </w:r>
      <w:r>
        <w:rPr>
          <w:rFonts w:hint="eastAsia" w:ascii="仿宋_GB2312" w:eastAsia="仿宋_GB2312"/>
          <w:color w:val="auto"/>
          <w:kern w:val="0"/>
          <w:sz w:val="21"/>
          <w:szCs w:val="21"/>
        </w:rPr>
        <w:t>对于选择项目,请在符合情况的选项后填√</w:t>
      </w:r>
      <w:r>
        <w:rPr>
          <w:rFonts w:hint="eastAsia" w:ascii="仿宋_GB2312" w:eastAsia="仿宋_GB2312"/>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64" w:lineRule="auto"/>
        <w:ind w:leftChars="226" w:right="0" w:rightChars="0"/>
        <w:jc w:val="both"/>
        <w:textAlignment w:val="auto"/>
        <w:outlineLvl w:val="9"/>
        <w:rPr>
          <w:rFonts w:hint="eastAsia" w:ascii="仿宋_GB2312" w:eastAsia="仿宋_GB2312"/>
          <w:color w:val="auto"/>
          <w:kern w:val="0"/>
          <w:sz w:val="21"/>
          <w:szCs w:val="21"/>
          <w:lang w:eastAsia="zh-CN"/>
        </w:rPr>
      </w:pPr>
      <w:r>
        <w:rPr>
          <w:rFonts w:hint="eastAsia" w:ascii="仿宋_GB2312" w:eastAsia="仿宋_GB2312"/>
          <w:color w:val="auto"/>
          <w:kern w:val="0"/>
          <w:sz w:val="21"/>
          <w:szCs w:val="21"/>
          <w:lang w:eastAsia="zh-CN"/>
        </w:rPr>
        <w:br w:type="page"/>
      </w:r>
    </w:p>
    <w:p>
      <w:pPr>
        <w:widowControl/>
        <w:snapToGrid w:val="0"/>
        <w:spacing w:beforeLines="0" w:afterLines="0" w:line="560" w:lineRule="exact"/>
        <w:rPr>
          <w:rFonts w:hint="eastAsia" w:ascii="黑体" w:eastAsia="黑体"/>
          <w:kern w:val="0"/>
          <w:sz w:val="32"/>
          <w:szCs w:val="32"/>
          <w:lang w:val="en-US" w:eastAsia="zh-CN"/>
        </w:rPr>
      </w:pPr>
      <w:r>
        <w:rPr>
          <w:rFonts w:hint="eastAsia" w:ascii="黑体" w:eastAsia="黑体"/>
          <w:kern w:val="0"/>
          <w:sz w:val="32"/>
          <w:szCs w:val="32"/>
        </w:rPr>
        <w:t>附件</w:t>
      </w:r>
      <w:r>
        <w:rPr>
          <w:rFonts w:hint="eastAsia" w:ascii="黑体" w:eastAsia="黑体"/>
          <w:kern w:val="0"/>
          <w:sz w:val="32"/>
          <w:szCs w:val="32"/>
          <w:lang w:val="en-US" w:eastAsia="zh-CN"/>
        </w:rPr>
        <w:t>2</w:t>
      </w:r>
    </w:p>
    <w:p>
      <w:pPr>
        <w:widowControl/>
        <w:snapToGrid w:val="0"/>
        <w:spacing w:beforeLines="0" w:afterLines="0" w:line="560" w:lineRule="exact"/>
        <w:rPr>
          <w:rFonts w:hint="eastAsia" w:ascii="黑体" w:eastAsia="黑体"/>
          <w:kern w:val="0"/>
          <w:sz w:val="32"/>
          <w:szCs w:val="32"/>
          <w:lang w:val="en-US" w:eastAsia="zh-CN"/>
        </w:rPr>
      </w:pPr>
    </w:p>
    <w:p>
      <w:pPr>
        <w:snapToGrid w:val="0"/>
        <w:spacing w:beforeLines="0" w:afterLines="0" w:line="560" w:lineRule="exact"/>
        <w:ind w:right="-300"/>
        <w:jc w:val="center"/>
        <w:rPr>
          <w:rFonts w:hint="eastAsia" w:ascii="方正小标宋简体" w:hAnsi="方正小标宋简体" w:eastAsia="方正小标宋简体" w:cs="方正小标宋简体"/>
          <w:b w:val="0"/>
          <w:bCs/>
          <w:w w:val="95"/>
          <w:sz w:val="44"/>
          <w:szCs w:val="44"/>
        </w:rPr>
      </w:pPr>
      <w:r>
        <w:rPr>
          <w:rFonts w:hint="eastAsia" w:ascii="方正小标宋简体" w:hAnsi="方正小标宋简体" w:eastAsia="方正小标宋简体" w:cs="方正小标宋简体"/>
          <w:b w:val="0"/>
          <w:bCs/>
          <w:w w:val="95"/>
          <w:sz w:val="44"/>
          <w:szCs w:val="44"/>
          <w:lang w:val="en-US" w:eastAsia="zh-CN"/>
        </w:rPr>
        <w:t>2021—2022年</w:t>
      </w:r>
      <w:r>
        <w:rPr>
          <w:rFonts w:hint="eastAsia" w:ascii="方正小标宋简体" w:hAnsi="方正小标宋简体" w:eastAsia="方正小标宋简体" w:cs="方正小标宋简体"/>
          <w:b w:val="0"/>
          <w:bCs/>
          <w:w w:val="95"/>
          <w:sz w:val="44"/>
          <w:szCs w:val="44"/>
        </w:rPr>
        <w:t>浙江省政府债券公开</w:t>
      </w:r>
    </w:p>
    <w:p>
      <w:pPr>
        <w:snapToGrid w:val="0"/>
        <w:spacing w:beforeLines="0" w:afterLines="0" w:line="560" w:lineRule="exact"/>
        <w:ind w:right="-300"/>
        <w:jc w:val="center"/>
        <w:rPr>
          <w:rFonts w:hint="eastAsia" w:ascii="方正小标宋简体" w:hAnsi="方正小标宋简体" w:eastAsia="方正小标宋简体" w:cs="方正小标宋简体"/>
          <w:b w:val="0"/>
          <w:bCs/>
          <w:w w:val="95"/>
          <w:sz w:val="44"/>
          <w:szCs w:val="44"/>
        </w:rPr>
      </w:pPr>
      <w:r>
        <w:rPr>
          <w:rFonts w:hint="eastAsia" w:ascii="方正小标宋简体" w:hAnsi="方正小标宋简体" w:eastAsia="方正小标宋简体" w:cs="方正小标宋简体"/>
          <w:b w:val="0"/>
          <w:bCs/>
          <w:w w:val="95"/>
          <w:sz w:val="44"/>
          <w:szCs w:val="44"/>
        </w:rPr>
        <w:t>发行承销协议</w:t>
      </w:r>
      <w:r>
        <w:rPr>
          <w:rFonts w:hint="eastAsia" w:ascii="方正小标宋简体" w:hAnsi="方正小标宋简体" w:eastAsia="方正小标宋简体" w:cs="方正小标宋简体"/>
          <w:b w:val="0"/>
          <w:bCs/>
          <w:w w:val="95"/>
          <w:sz w:val="44"/>
          <w:szCs w:val="44"/>
          <w:lang w:eastAsia="zh-CN"/>
        </w:rPr>
        <w:t>（范本）</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甲方：浙江省财政厅</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住所：浙江省杭州市环城西路37号</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住所：</w:t>
      </w:r>
    </w:p>
    <w:p>
      <w:pPr>
        <w:keepNext w:val="0"/>
        <w:keepLines w:val="0"/>
        <w:pageBreakBefore w:val="0"/>
        <w:wordWrap/>
        <w:topLinePunct w:val="0"/>
        <w:bidi w:val="0"/>
        <w:snapToGrid w:val="0"/>
        <w:spacing w:before="0" w:beforeLines="0" w:after="0" w:afterLines="0" w:line="540" w:lineRule="exact"/>
        <w:ind w:left="0" w:leftChars="0" w:right="26"/>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624"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为明确双方在2021—2022年浙江省政府债券公开发行承销业务活动中的权利与义务，甲、乙双方达成本协议。</w:t>
      </w:r>
    </w:p>
    <w:p>
      <w:pPr>
        <w:keepNext w:val="0"/>
        <w:keepLines w:val="0"/>
        <w:pageBreakBefore w:val="0"/>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一、总  则</w:t>
      </w:r>
    </w:p>
    <w:p>
      <w:pPr>
        <w:keepNext w:val="0"/>
        <w:keepLines w:val="0"/>
        <w:pageBreakBefore w:val="0"/>
        <w:wordWrap/>
        <w:topLinePunct w:val="0"/>
        <w:bidi w:val="0"/>
        <w:snapToGrid w:val="0"/>
        <w:spacing w:before="0" w:beforeLines="0" w:after="0" w:afterLines="0" w:line="540" w:lineRule="exact"/>
        <w:ind w:left="0" w:leftChars="0" w:right="26"/>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lang w:val="en-US" w:eastAsia="zh-CN"/>
        </w:rPr>
        <w:t>根据《中华人民共和国民法典》</w:t>
      </w:r>
      <w:r>
        <w:rPr>
          <w:rFonts w:hint="eastAsia" w:ascii="仿宋_GB2312" w:hAnsi="宋体" w:eastAsia="仿宋_GB2312" w:cs="宋体"/>
          <w:color w:val="auto"/>
          <w:kern w:val="0"/>
          <w:sz w:val="32"/>
          <w:szCs w:val="32"/>
          <w:highlight w:val="none"/>
          <w:shd w:val="clear" w:color="auto" w:fill="auto"/>
        </w:rPr>
        <w:t>《</w:t>
      </w:r>
      <w:r>
        <w:rPr>
          <w:rFonts w:hint="eastAsia" w:ascii="仿宋_GB2312" w:hAnsi="宋体" w:eastAsia="仿宋_GB2312" w:cs="宋体"/>
          <w:color w:val="auto"/>
          <w:kern w:val="0"/>
          <w:sz w:val="32"/>
          <w:szCs w:val="32"/>
          <w:highlight w:val="none"/>
          <w:shd w:val="clear" w:color="auto" w:fill="auto"/>
          <w:lang w:eastAsia="zh-CN"/>
        </w:rPr>
        <w:t>财政部关于印发</w:t>
      </w:r>
      <w:r>
        <w:rPr>
          <w:rFonts w:hint="eastAsia" w:ascii="仿宋_GB2312" w:hAnsi="宋体" w:eastAsia="仿宋_GB2312" w:cs="宋体"/>
          <w:kern w:val="0"/>
          <w:sz w:val="32"/>
          <w:szCs w:val="32"/>
          <w:highlight w:val="none"/>
          <w:shd w:val="clear" w:color="auto" w:fill="auto"/>
        </w:rPr>
        <w:t>〈</w:t>
      </w:r>
      <w:r>
        <w:rPr>
          <w:rFonts w:hint="eastAsia" w:ascii="仿宋_GB2312" w:hAnsi="宋体" w:eastAsia="仿宋_GB2312" w:cs="宋体"/>
          <w:color w:val="auto"/>
          <w:kern w:val="0"/>
          <w:sz w:val="32"/>
          <w:szCs w:val="32"/>
          <w:highlight w:val="none"/>
          <w:shd w:val="clear" w:color="auto" w:fill="auto"/>
          <w:lang w:val="en-US" w:eastAsia="zh-CN"/>
        </w:rPr>
        <w:t>地方政府债券发行管理办法〉的通知</w:t>
      </w:r>
      <w:r>
        <w:rPr>
          <w:rFonts w:hint="eastAsia" w:ascii="仿宋_GB2312" w:hAnsi="宋体" w:eastAsia="仿宋_GB2312" w:cs="宋体"/>
          <w:color w:val="auto"/>
          <w:kern w:val="0"/>
          <w:sz w:val="32"/>
          <w:szCs w:val="32"/>
          <w:highlight w:val="none"/>
          <w:shd w:val="clear" w:color="auto" w:fill="auto"/>
        </w:rPr>
        <w:t>》（财库〔20</w:t>
      </w:r>
      <w:r>
        <w:rPr>
          <w:rFonts w:hint="eastAsia" w:ascii="仿宋_GB2312" w:hAnsi="宋体" w:eastAsia="仿宋_GB2312" w:cs="宋体"/>
          <w:color w:val="auto"/>
          <w:kern w:val="0"/>
          <w:sz w:val="32"/>
          <w:szCs w:val="32"/>
          <w:highlight w:val="none"/>
          <w:shd w:val="clear" w:color="auto" w:fill="auto"/>
          <w:lang w:eastAsia="zh-CN"/>
        </w:rPr>
        <w:t>2</w:t>
      </w:r>
      <w:r>
        <w:rPr>
          <w:rFonts w:hint="eastAsia" w:ascii="仿宋_GB2312" w:hAnsi="宋体" w:eastAsia="仿宋_GB2312" w:cs="宋体"/>
          <w:color w:val="auto"/>
          <w:kern w:val="0"/>
          <w:sz w:val="32"/>
          <w:szCs w:val="32"/>
          <w:highlight w:val="none"/>
          <w:shd w:val="clear" w:color="auto" w:fill="auto"/>
          <w:lang w:val="en-US" w:eastAsia="zh-CN"/>
        </w:rPr>
        <w:t>0</w:t>
      </w:r>
      <w:r>
        <w:rPr>
          <w:rFonts w:hint="eastAsia" w:ascii="仿宋_GB2312" w:hAnsi="宋体" w:eastAsia="仿宋_GB2312" w:cs="宋体"/>
          <w:color w:val="auto"/>
          <w:kern w:val="0"/>
          <w:sz w:val="32"/>
          <w:szCs w:val="32"/>
          <w:highlight w:val="none"/>
          <w:shd w:val="clear" w:color="auto" w:fill="auto"/>
        </w:rPr>
        <w:t>〕</w:t>
      </w:r>
      <w:r>
        <w:rPr>
          <w:rFonts w:hint="eastAsia" w:ascii="仿宋_GB2312" w:hAnsi="宋体" w:eastAsia="仿宋_GB2312" w:cs="宋体"/>
          <w:color w:val="auto"/>
          <w:kern w:val="0"/>
          <w:sz w:val="32"/>
          <w:szCs w:val="32"/>
          <w:highlight w:val="none"/>
          <w:shd w:val="clear" w:color="auto" w:fill="auto"/>
          <w:lang w:val="en-US" w:eastAsia="zh-CN"/>
        </w:rPr>
        <w:t>43</w:t>
      </w:r>
      <w:r>
        <w:rPr>
          <w:rFonts w:hint="eastAsia" w:ascii="仿宋_GB2312" w:hAnsi="宋体" w:eastAsia="仿宋_GB2312" w:cs="宋体"/>
          <w:color w:val="auto"/>
          <w:kern w:val="0"/>
          <w:sz w:val="32"/>
          <w:szCs w:val="32"/>
          <w:highlight w:val="none"/>
          <w:shd w:val="clear" w:color="auto" w:fill="auto"/>
        </w:rPr>
        <w:t>号）</w:t>
      </w:r>
      <w:r>
        <w:rPr>
          <w:rFonts w:hint="eastAsia" w:ascii="仿宋_GB2312" w:hAnsi="宋体" w:eastAsia="仿宋_GB2312" w:cs="宋体"/>
          <w:color w:val="auto"/>
          <w:kern w:val="0"/>
          <w:sz w:val="32"/>
          <w:szCs w:val="32"/>
          <w:highlight w:val="none"/>
          <w:shd w:val="clear" w:color="auto" w:fill="auto"/>
          <w:lang w:eastAsia="zh-CN"/>
        </w:rPr>
        <w:t>、</w:t>
      </w:r>
      <w:r>
        <w:rPr>
          <w:rFonts w:hint="eastAsia" w:ascii="仿宋_GB2312" w:hAnsi="仿宋_GB2312" w:eastAsia="仿宋_GB2312" w:cs="仿宋_GB2312"/>
          <w:sz w:val="32"/>
          <w:szCs w:val="32"/>
          <w:lang w:val="en-US" w:eastAsia="zh-CN"/>
        </w:rPr>
        <w:t>《浙江省财政厅关于印发浙江省政府债券公开发行承销团组建及管理办法的通知》（浙财预执</w:t>
      </w:r>
      <w:r>
        <w:rPr>
          <w:rFonts w:hint="eastAsia" w:ascii="仿宋_GB2312" w:eastAsia="仿宋_GB2312"/>
          <w:kern w:val="0"/>
          <w:sz w:val="32"/>
          <w:szCs w:val="32"/>
        </w:rPr>
        <w:t>〔201</w:t>
      </w:r>
      <w:r>
        <w:rPr>
          <w:rFonts w:hint="eastAsia" w:ascii="仿宋_GB2312" w:eastAsia="仿宋_GB2312"/>
          <w:kern w:val="0"/>
          <w:sz w:val="32"/>
          <w:szCs w:val="32"/>
          <w:lang w:val="en-US" w:eastAsia="zh-CN"/>
        </w:rPr>
        <w:t>9</w:t>
      </w:r>
      <w:r>
        <w:rPr>
          <w:rFonts w:hint="eastAsia" w:ascii="仿宋_GB2312" w:eastAsia="仿宋_GB2312"/>
          <w:kern w:val="0"/>
          <w:sz w:val="32"/>
          <w:szCs w:val="32"/>
        </w:rPr>
        <w:t>〕</w:t>
      </w:r>
      <w:r>
        <w:rPr>
          <w:rFonts w:hint="eastAsia" w:ascii="仿宋_GB2312" w:eastAsia="仿宋_GB2312"/>
          <w:kern w:val="0"/>
          <w:sz w:val="32"/>
          <w:szCs w:val="32"/>
          <w:lang w:val="en-US" w:eastAsia="zh-CN"/>
        </w:rPr>
        <w:t>44号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及有关地方政府债券发行管理的其他规定，经甲乙双方平等协商，签定本协议。</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lang w:val="en-US" w:eastAsia="zh-CN"/>
        </w:rPr>
        <w:t>浙江省财政厅经浙江省人民政府同意，在中国境内公开发行，由浙江省政府债券公开发行承销团（以下简称承销团）成员承销的2021—2022年浙江省政府债券(包括一般债券和专项债券，下同)，其承销活动适用本协议。</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需对本协议有关条款进行特别约定或对本协议未尽事宜进行补充约定，甲乙双方可以签署补充协议，补充协议构成本协议有效且不可分割的部分，补充协议须符合国家法律法规和地方政府债券发行管理制度规定。</w:t>
      </w:r>
    </w:p>
    <w:p>
      <w:pPr>
        <w:keepNext w:val="0"/>
        <w:keepLines w:val="0"/>
        <w:pageBreakBefore w:val="0"/>
        <w:wordWrap/>
        <w:topLinePunct w:val="0"/>
        <w:bidi w:val="0"/>
        <w:snapToGrid w:val="0"/>
        <w:spacing w:before="0" w:beforeLines="0" w:after="0" w:afterLines="0" w:line="540" w:lineRule="exact"/>
        <w:ind w:left="0" w:leftChars="0" w:right="26"/>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    二、甲方权利和义务</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甲方权利：</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确定浙江省政府债券发行方式、招投标规则；</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确定每期浙江省政府债券的发行时间、发行数量、期限、付息方式、发行</w:t>
      </w:r>
      <w:r>
        <w:rPr>
          <w:rFonts w:hint="eastAsia" w:ascii="仿宋_GB2312" w:hAnsi="仿宋_GB2312" w:eastAsia="仿宋_GB2312" w:cs="仿宋_GB2312"/>
          <w:sz w:val="32"/>
          <w:szCs w:val="32"/>
          <w:lang w:eastAsia="zh-CN"/>
        </w:rPr>
        <w:t>手续</w:t>
      </w:r>
      <w:r>
        <w:rPr>
          <w:rFonts w:hint="eastAsia" w:ascii="仿宋_GB2312" w:hAnsi="仿宋_GB2312" w:eastAsia="仿宋_GB2312" w:cs="仿宋_GB2312"/>
          <w:sz w:val="32"/>
          <w:szCs w:val="32"/>
        </w:rPr>
        <w:t>费率以及发行款缴纳时间等</w:t>
      </w:r>
      <w:r>
        <w:rPr>
          <w:rFonts w:hint="eastAsia" w:ascii="仿宋_GB2312" w:hAnsi="仿宋_GB2312" w:eastAsia="仿宋_GB2312" w:cs="仿宋_GB2312"/>
          <w:sz w:val="32"/>
          <w:szCs w:val="32"/>
          <w:lang w:eastAsia="zh-CN"/>
        </w:rPr>
        <w:t>要素，并组织招标发行</w:t>
      </w:r>
      <w:r>
        <w:rPr>
          <w:rFonts w:hint="eastAsia" w:ascii="仿宋_GB2312" w:hAnsi="仿宋_GB2312" w:eastAsia="仿宋_GB2312" w:cs="仿宋_GB2312"/>
          <w:sz w:val="32"/>
          <w:szCs w:val="32"/>
        </w:rPr>
        <w:t>；</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对乙方承销、分销浙江省政府债券情况进行监督检查</w:t>
      </w:r>
      <w:r>
        <w:rPr>
          <w:rFonts w:hint="eastAsia" w:ascii="仿宋_GB2312" w:hAnsi="仿宋_GB2312" w:eastAsia="仿宋_GB2312" w:cs="仿宋_GB2312"/>
          <w:sz w:val="32"/>
          <w:szCs w:val="32"/>
          <w:lang w:eastAsia="zh-CN"/>
        </w:rPr>
        <w:t>；</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4.组建、管理浙江省政府债券公开发行承销团，调整、增补承销团成员和主承销商。</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甲方义务：</w:t>
      </w:r>
    </w:p>
    <w:p>
      <w:pPr>
        <w:pStyle w:val="9"/>
        <w:keepNext w:val="0"/>
        <w:keepLines w:val="0"/>
        <w:pageBreakBefore w:val="0"/>
        <w:widowControl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.按相关规定，</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浙江省财政厅门户网站、</w:t>
      </w:r>
      <w:r>
        <w:rPr>
          <w:rFonts w:hint="eastAsia" w:ascii="仿宋_GB2312" w:hAnsi="仿宋_GB2312" w:eastAsia="仿宋_GB2312" w:cs="仿宋_GB2312"/>
          <w:sz w:val="32"/>
          <w:szCs w:val="32"/>
        </w:rPr>
        <w:t>中国债券信息网</w:t>
      </w:r>
      <w:r>
        <w:rPr>
          <w:rFonts w:hint="eastAsia" w:ascii="仿宋_GB2312" w:hAnsi="仿宋_GB2312" w:eastAsia="仿宋_GB2312" w:cs="仿宋_GB2312"/>
          <w:sz w:val="32"/>
          <w:szCs w:val="32"/>
          <w:lang w:eastAsia="zh-CN"/>
        </w:rPr>
        <w:t>（以下简称指定网站）等网站做好信息披露工作</w:t>
      </w:r>
      <w:r>
        <w:rPr>
          <w:rFonts w:hint="eastAsia" w:ascii="仿宋_GB2312" w:hAnsi="仿宋_GB2312" w:eastAsia="仿宋_GB2312" w:cs="仿宋_GB2312"/>
          <w:sz w:val="32"/>
          <w:szCs w:val="32"/>
        </w:rPr>
        <w:t>；</w:t>
      </w:r>
    </w:p>
    <w:p>
      <w:pPr>
        <w:pStyle w:val="9"/>
        <w:keepNext w:val="0"/>
        <w:keepLines w:val="0"/>
        <w:pageBreakBefore w:val="0"/>
        <w:widowControl w:val="0"/>
        <w:wordWrap/>
        <w:topLinePunct w:val="0"/>
        <w:bidi w:val="0"/>
        <w:snapToGrid w:val="0"/>
        <w:spacing w:before="0" w:beforeLines="0" w:after="0" w:afterLines="0" w:line="540" w:lineRule="exact"/>
        <w:ind w:left="0" w:leftChars="0" w:right="26" w:firstLine="609" w:firstLineChars="19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在甲方指定账户足额收到乙方承销款后5个工作日内</w:t>
      </w:r>
      <w:r>
        <w:rPr>
          <w:rFonts w:hint="eastAsia" w:ascii="仿宋_GB2312" w:hAnsi="仿宋_GB2312" w:eastAsia="仿宋_GB2312" w:cs="仿宋_GB2312"/>
          <w:color w:val="000000"/>
          <w:sz w:val="32"/>
          <w:szCs w:val="32"/>
        </w:rPr>
        <w:t>（含第5个工作日）</w:t>
      </w:r>
      <w:r>
        <w:rPr>
          <w:rFonts w:hint="eastAsia" w:ascii="仿宋_GB2312" w:hAnsi="仿宋_GB2312" w:eastAsia="仿宋_GB2312" w:cs="仿宋_GB2312"/>
          <w:sz w:val="32"/>
          <w:szCs w:val="32"/>
        </w:rPr>
        <w:t>，按当期（次）</w:t>
      </w:r>
      <w:r>
        <w:rPr>
          <w:rFonts w:hint="eastAsia" w:ascii="仿宋_GB2312" w:hAnsi="仿宋_GB2312" w:eastAsia="仿宋_GB2312" w:cs="仿宋_GB2312"/>
          <w:sz w:val="32"/>
          <w:szCs w:val="32"/>
          <w:lang w:eastAsia="zh-CN"/>
        </w:rPr>
        <w:t>浙江省政府债券</w:t>
      </w:r>
      <w:r>
        <w:rPr>
          <w:rFonts w:hint="eastAsia" w:ascii="仿宋_GB2312" w:hAnsi="仿宋_GB2312" w:eastAsia="仿宋_GB2312" w:cs="仿宋_GB2312"/>
          <w:sz w:val="32"/>
          <w:szCs w:val="32"/>
        </w:rPr>
        <w:t>发行通知等有关文件规定</w:t>
      </w:r>
      <w:r>
        <w:rPr>
          <w:rFonts w:hint="eastAsia" w:ascii="仿宋_GB2312" w:hAnsi="仿宋_GB2312" w:eastAsia="仿宋_GB2312" w:cs="仿宋_GB2312"/>
          <w:sz w:val="32"/>
          <w:szCs w:val="32"/>
          <w:lang w:eastAsia="zh-CN"/>
        </w:rPr>
        <w:t>委托中央国债登记结算有限责任公司</w:t>
      </w:r>
      <w:r>
        <w:rPr>
          <w:rFonts w:hint="eastAsia" w:ascii="仿宋_GB2312" w:hAnsi="仿宋_GB2312" w:eastAsia="仿宋_GB2312" w:cs="仿宋_GB2312"/>
          <w:sz w:val="32"/>
          <w:szCs w:val="32"/>
        </w:rPr>
        <w:t>（以下简称国债登记公司）向乙方支付发行手续费；</w:t>
      </w:r>
    </w:p>
    <w:p>
      <w:pPr>
        <w:pStyle w:val="9"/>
        <w:keepNext w:val="0"/>
        <w:keepLines w:val="0"/>
        <w:pageBreakBefore w:val="0"/>
        <w:widowControl w:val="0"/>
        <w:wordWrap/>
        <w:topLinePunct w:val="0"/>
        <w:bidi w:val="0"/>
        <w:snapToGrid w:val="0"/>
        <w:spacing w:before="0" w:beforeLines="0" w:after="0" w:afterLines="0" w:line="540" w:lineRule="exact"/>
        <w:ind w:left="0" w:leftChars="0" w:right="26" w:firstLine="609" w:firstLineChars="19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3.乙方超过其应缴发行款金额向甲方缴纳发行款的，甲方在收到乙方退款申请并审核无误后，及时将多缴资金数额退还乙方；</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对浙江省政府债券发行及还本付息政策进行解释</w:t>
      </w:r>
      <w:r>
        <w:rPr>
          <w:rFonts w:hint="eastAsia" w:ascii="仿宋_GB2312" w:hAnsi="仿宋_GB2312" w:eastAsia="仿宋_GB2312" w:cs="仿宋_GB2312"/>
          <w:sz w:val="32"/>
          <w:szCs w:val="32"/>
          <w:lang w:eastAsia="zh-CN"/>
        </w:rPr>
        <w:t>；</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委托国债登记公司代为办理债券的付息及兑付事宜，并不迟于债券付息/兑付日前2个工作日将应付资金足额划付至国债登记公司指定账户。</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三、乙方权利和义务</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乙方权利：</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对浙江省政府债券发行方式和管理办法提出意见和建议；</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参加浙江省政府债券竞争性招投标，直接承销浙江省政府债券；</w:t>
      </w:r>
    </w:p>
    <w:p>
      <w:pPr>
        <w:keepNext w:val="0"/>
        <w:keepLines w:val="0"/>
        <w:pageBreakBefore w:val="0"/>
        <w:numPr>
          <w:ilvl w:val="0"/>
          <w:numId w:val="0"/>
        </w:numPr>
        <w:wordWrap/>
        <w:topLinePunct w:val="0"/>
        <w:bidi w:val="0"/>
        <w:snapToGrid w:val="0"/>
        <w:spacing w:before="0" w:beforeLines="0" w:after="0" w:afterLines="0" w:line="540" w:lineRule="exact"/>
        <w:ind w:left="0" w:leftChars="0" w:right="26" w:rightChars="0" w:firstLine="605" w:firstLineChars="194"/>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按照本协议及债券发行文件规定，获取浙江省政府债券发行</w:t>
      </w:r>
      <w:r>
        <w:rPr>
          <w:rFonts w:hint="eastAsia" w:ascii="仿宋_GB2312" w:hAnsi="仿宋_GB2312" w:eastAsia="仿宋_GB2312" w:cs="仿宋_GB2312"/>
          <w:sz w:val="32"/>
          <w:szCs w:val="32"/>
          <w:lang w:eastAsia="zh-CN"/>
        </w:rPr>
        <w:t>手续</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wordWrap/>
        <w:topLinePunct w:val="0"/>
        <w:bidi w:val="0"/>
        <w:snapToGrid w:val="0"/>
        <w:spacing w:before="0" w:beforeLines="0" w:after="0" w:afterLines="0" w:line="540" w:lineRule="exact"/>
        <w:ind w:left="0" w:leftChars="0" w:right="26" w:rightChars="0"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指定网站</w:t>
      </w:r>
      <w:r>
        <w:rPr>
          <w:rFonts w:hint="eastAsia" w:ascii="仿宋_GB2312" w:hAnsi="仿宋_GB2312" w:eastAsia="仿宋_GB2312" w:cs="仿宋_GB2312"/>
          <w:sz w:val="32"/>
          <w:szCs w:val="32"/>
        </w:rPr>
        <w:t>及时获取浙江省政府债券发行信息；</w:t>
      </w:r>
    </w:p>
    <w:p>
      <w:pPr>
        <w:keepNext w:val="0"/>
        <w:keepLines w:val="0"/>
        <w:pageBreakBefore w:val="0"/>
        <w:numPr>
          <w:ilvl w:val="0"/>
          <w:numId w:val="0"/>
        </w:numPr>
        <w:wordWrap/>
        <w:topLinePunct w:val="0"/>
        <w:bidi w:val="0"/>
        <w:snapToGrid w:val="0"/>
        <w:spacing w:before="0" w:beforeLines="0" w:after="0" w:afterLines="0" w:line="540" w:lineRule="exact"/>
        <w:ind w:left="0" w:leftChars="0" w:right="26"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在其他相关业务宣传及合作中，</w:t>
      </w:r>
      <w:r>
        <w:rPr>
          <w:rFonts w:hint="eastAsia" w:ascii="仿宋_GB2312" w:hAnsi="仿宋_GB2312" w:eastAsia="仿宋_GB2312" w:cs="仿宋_GB2312"/>
          <w:sz w:val="32"/>
          <w:szCs w:val="32"/>
          <w:lang w:eastAsia="zh-CN"/>
        </w:rPr>
        <w:t>按照承销商类别，可</w:t>
      </w:r>
      <w:r>
        <w:rPr>
          <w:rFonts w:hint="eastAsia" w:ascii="仿宋_GB2312" w:hAnsi="仿宋_GB2312" w:eastAsia="仿宋_GB2312" w:cs="仿宋_GB2312"/>
          <w:sz w:val="32"/>
          <w:szCs w:val="32"/>
        </w:rPr>
        <w:t>使用“</w:t>
      </w:r>
      <w:r>
        <w:rPr>
          <w:rFonts w:hint="eastAsia" w:ascii="仿宋_GB2312" w:hAnsi="仿宋_GB2312" w:eastAsia="仿宋_GB2312" w:cs="仿宋_GB2312"/>
          <w:b w:val="0"/>
          <w:bCs w:val="0"/>
          <w:sz w:val="32"/>
          <w:szCs w:val="32"/>
          <w:lang w:val="en-US" w:eastAsia="zh-CN"/>
        </w:rPr>
        <w:t>2020—2022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浙江省政府</w:t>
      </w:r>
      <w:r>
        <w:rPr>
          <w:rFonts w:hint="eastAsia" w:ascii="仿宋_GB2312" w:hAnsi="仿宋_GB2312" w:eastAsia="仿宋_GB2312" w:cs="仿宋_GB2312"/>
          <w:sz w:val="32"/>
          <w:szCs w:val="32"/>
          <w:lang w:eastAsia="zh-CN"/>
        </w:rPr>
        <w:t>债券公开</w:t>
      </w:r>
      <w:r>
        <w:rPr>
          <w:rFonts w:hint="eastAsia" w:ascii="仿宋_GB2312" w:hAnsi="仿宋_GB2312" w:eastAsia="仿宋_GB2312" w:cs="仿宋_GB2312"/>
          <w:sz w:val="32"/>
          <w:szCs w:val="32"/>
        </w:rPr>
        <w:t>发行承销</w:t>
      </w:r>
      <w:r>
        <w:rPr>
          <w:rFonts w:hint="eastAsia" w:ascii="仿宋_GB2312" w:hAnsi="仿宋_GB2312" w:eastAsia="仿宋_GB2312" w:cs="仿宋_GB2312"/>
          <w:sz w:val="32"/>
          <w:szCs w:val="32"/>
          <w:lang w:eastAsia="zh-CN"/>
        </w:rPr>
        <w:t>团一般承销商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2020—2022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浙江省政府</w:t>
      </w:r>
      <w:r>
        <w:rPr>
          <w:rFonts w:hint="eastAsia" w:ascii="仿宋_GB2312" w:hAnsi="仿宋_GB2312" w:eastAsia="仿宋_GB2312" w:cs="仿宋_GB2312"/>
          <w:sz w:val="32"/>
          <w:szCs w:val="32"/>
          <w:lang w:eastAsia="zh-CN"/>
        </w:rPr>
        <w:t>债券公开</w:t>
      </w:r>
      <w:r>
        <w:rPr>
          <w:rFonts w:hint="eastAsia" w:ascii="仿宋_GB2312" w:hAnsi="仿宋_GB2312" w:eastAsia="仿宋_GB2312" w:cs="仿宋_GB2312"/>
          <w:sz w:val="32"/>
          <w:szCs w:val="32"/>
        </w:rPr>
        <w:t>发行</w:t>
      </w:r>
      <w:r>
        <w:rPr>
          <w:rFonts w:hint="eastAsia" w:ascii="仿宋_GB2312" w:hAnsi="仿宋_GB2312" w:eastAsia="仿宋_GB2312" w:cs="仿宋_GB2312"/>
          <w:sz w:val="32"/>
          <w:szCs w:val="32"/>
          <w:lang w:eastAsia="zh-CN"/>
        </w:rPr>
        <w:t>承销团主</w:t>
      </w:r>
      <w:r>
        <w:rPr>
          <w:rFonts w:hint="eastAsia" w:ascii="仿宋_GB2312" w:hAnsi="仿宋_GB2312" w:eastAsia="仿宋_GB2312" w:cs="仿宋_GB2312"/>
          <w:sz w:val="32"/>
          <w:szCs w:val="32"/>
        </w:rPr>
        <w:t>承销商”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称谓</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wordWrap/>
        <w:topLinePunct w:val="0"/>
        <w:bidi w:val="0"/>
        <w:snapToGrid w:val="0"/>
        <w:spacing w:before="0" w:beforeLines="0" w:after="0" w:afterLines="0" w:line="540" w:lineRule="exact"/>
        <w:ind w:left="0" w:leftChars="0" w:right="26"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申请退出</w:t>
      </w:r>
      <w:r>
        <w:rPr>
          <w:rFonts w:hint="eastAsia" w:ascii="仿宋_GB2312" w:hAnsi="仿宋_GB2312" w:eastAsia="仿宋_GB2312" w:cs="仿宋_GB2312"/>
          <w:b w:val="0"/>
          <w:bCs w:val="0"/>
          <w:sz w:val="32"/>
          <w:szCs w:val="32"/>
          <w:lang w:val="en-US" w:eastAsia="zh-CN"/>
        </w:rPr>
        <w:t>2020—2022</w:t>
      </w:r>
      <w:r>
        <w:rPr>
          <w:rFonts w:hint="eastAsia" w:ascii="仿宋_GB2312" w:hAnsi="仿宋_GB2312" w:eastAsia="仿宋_GB2312" w:cs="仿宋_GB2312"/>
          <w:sz w:val="32"/>
          <w:szCs w:val="32"/>
        </w:rPr>
        <w:t>年浙江省政府</w:t>
      </w:r>
      <w:r>
        <w:rPr>
          <w:rFonts w:hint="eastAsia" w:ascii="仿宋_GB2312" w:hAnsi="仿宋_GB2312" w:eastAsia="仿宋_GB2312" w:cs="仿宋_GB2312"/>
          <w:sz w:val="32"/>
          <w:szCs w:val="32"/>
          <w:lang w:eastAsia="zh-CN"/>
        </w:rPr>
        <w:t>债券公开发行</w:t>
      </w:r>
      <w:r>
        <w:rPr>
          <w:rFonts w:hint="eastAsia" w:ascii="仿宋_GB2312" w:hAnsi="仿宋_GB2312" w:eastAsia="仿宋_GB2312" w:cs="仿宋_GB2312"/>
          <w:sz w:val="32"/>
          <w:szCs w:val="32"/>
        </w:rPr>
        <w:t>承销</w:t>
      </w:r>
      <w:r>
        <w:rPr>
          <w:rFonts w:hint="eastAsia" w:ascii="仿宋_GB2312" w:hAnsi="仿宋_GB2312" w:eastAsia="仿宋_GB2312" w:cs="仿宋_GB2312"/>
          <w:sz w:val="32"/>
          <w:szCs w:val="32"/>
          <w:lang w:eastAsia="zh-CN"/>
        </w:rPr>
        <w:t>团。</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乙方义务：</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开通与</w:t>
      </w:r>
      <w:r>
        <w:rPr>
          <w:rFonts w:hint="eastAsia" w:ascii="仿宋_GB2312" w:hAnsi="仿宋_GB2312" w:eastAsia="仿宋_GB2312" w:cs="仿宋_GB2312"/>
          <w:sz w:val="32"/>
          <w:szCs w:val="32"/>
          <w:lang w:eastAsia="zh-CN"/>
        </w:rPr>
        <w:t>浙江省政府债券公开发行采用的招标发行系统</w:t>
      </w:r>
      <w:r>
        <w:rPr>
          <w:rFonts w:hint="eastAsia" w:ascii="仿宋_GB2312" w:hAnsi="仿宋_GB2312" w:eastAsia="仿宋_GB2312" w:cs="仿宋_GB2312"/>
          <w:sz w:val="32"/>
          <w:szCs w:val="32"/>
        </w:rPr>
        <w:t>相联的专用通讯线路；</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.按照招标发行规则，参加招投标活动，</w:t>
      </w:r>
      <w:r>
        <w:rPr>
          <w:rFonts w:hint="eastAsia" w:ascii="仿宋_GB2312" w:hAnsi="仿宋_GB2312" w:eastAsia="仿宋_GB2312" w:cs="仿宋_GB2312"/>
          <w:sz w:val="32"/>
          <w:szCs w:val="32"/>
        </w:rPr>
        <w:t>在合理价格区间内进行理性投标，满足单期浙江省政府债券最低、最高投标比例</w:t>
      </w:r>
      <w:r>
        <w:rPr>
          <w:rFonts w:hint="eastAsia" w:ascii="仿宋_GB2312" w:hAnsi="仿宋_GB2312" w:eastAsia="仿宋_GB2312" w:cs="仿宋_GB2312"/>
          <w:sz w:val="32"/>
          <w:szCs w:val="32"/>
          <w:lang w:eastAsia="zh-CN"/>
        </w:rPr>
        <w:t>以及最低承销比例</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维护浙江省政府债券</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发行活动的正常秩序；</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浙江省政府债券承销团成员之间不得进行代投标，</w:t>
      </w:r>
      <w:r>
        <w:rPr>
          <w:rFonts w:hint="eastAsia" w:ascii="仿宋_GB2312" w:hAnsi="仿宋_GB2312" w:eastAsia="仿宋_GB2312" w:cs="仿宋_GB2312"/>
          <w:sz w:val="32"/>
          <w:szCs w:val="32"/>
          <w:lang w:eastAsia="zh-CN"/>
        </w:rPr>
        <w:t>不得串通投标；</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按照每期浙江省政府债券确定的承销额度及缴款时间向甲方缴纳发行款；</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5.乙方超过其应缴发行款金额向甲方缴纳发行款并要求退款的，应当按规定向甲方递交书面申请;</w:t>
      </w:r>
    </w:p>
    <w:p>
      <w:pPr>
        <w:keepNext w:val="0"/>
        <w:keepLines w:val="0"/>
        <w:pageBreakBefore w:val="0"/>
        <w:wordWrap/>
        <w:topLinePunct w:val="0"/>
        <w:bidi w:val="0"/>
        <w:snapToGrid w:val="0"/>
        <w:spacing w:before="0" w:beforeLines="0" w:after="0" w:afterLines="0" w:line="540" w:lineRule="exact"/>
        <w:ind w:left="0" w:leftChars="0" w:right="0" w:firstLine="62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遇有重大事项及时向浙江省财政厅通报，并保证各项材料和信息的真实性；对浙江省政府债券工作提出改进意见和建议</w:t>
      </w:r>
      <w:r>
        <w:rPr>
          <w:rFonts w:hint="eastAsia" w:ascii="仿宋_GB2312" w:hAnsi="仿宋_GB2312" w:eastAsia="仿宋_GB2312" w:cs="仿宋_GB2312"/>
          <w:sz w:val="32"/>
          <w:szCs w:val="32"/>
          <w:lang w:eastAsia="zh-CN"/>
        </w:rPr>
        <w:t>；</w:t>
      </w:r>
      <w:r>
        <w:rPr>
          <w:rFonts w:hint="eastAsia" w:ascii="仿宋_GB2312" w:eastAsia="仿宋_GB2312"/>
          <w:sz w:val="32"/>
          <w:szCs w:val="32"/>
        </w:rPr>
        <w:t>主承销商定期向</w:t>
      </w:r>
      <w:r>
        <w:rPr>
          <w:rFonts w:hint="eastAsia" w:ascii="仿宋_GB2312" w:eastAsia="仿宋_GB2312"/>
          <w:sz w:val="32"/>
          <w:szCs w:val="32"/>
          <w:lang w:eastAsia="zh-CN"/>
        </w:rPr>
        <w:t>甲方</w:t>
      </w:r>
      <w:r>
        <w:rPr>
          <w:rFonts w:hint="eastAsia" w:ascii="仿宋_GB2312" w:eastAsia="仿宋_GB2312"/>
          <w:sz w:val="32"/>
          <w:szCs w:val="32"/>
        </w:rPr>
        <w:t>提供市场分析报告。</w:t>
      </w:r>
    </w:p>
    <w:p>
      <w:pPr>
        <w:keepNext w:val="0"/>
        <w:keepLines w:val="0"/>
        <w:pageBreakBefore w:val="0"/>
        <w:wordWrap/>
        <w:topLinePunct w:val="0"/>
        <w:bidi w:val="0"/>
        <w:snapToGrid w:val="0"/>
        <w:spacing w:before="0" w:beforeLines="0" w:after="0" w:afterLines="0" w:line="540" w:lineRule="exact"/>
        <w:ind w:left="0" w:leftChars="0" w:right="26"/>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    四、违约责任</w:t>
      </w:r>
    </w:p>
    <w:p>
      <w:pPr>
        <w:keepNext w:val="0"/>
        <w:keepLines w:val="0"/>
        <w:pageBreakBefore w:val="0"/>
        <w:wordWrap/>
        <w:topLinePunct w:val="0"/>
        <w:bidi w:val="0"/>
        <w:snapToGrid w:val="0"/>
        <w:spacing w:before="0" w:beforeLines="0" w:after="0" w:afterLines="0" w:line="540" w:lineRule="exact"/>
        <w:ind w:left="0" w:leftChars="0" w:right="26"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除发生不可抗拒因素外，违约责任按以下各项执行：</w:t>
      </w:r>
    </w:p>
    <w:p>
      <w:pPr>
        <w:keepNext w:val="0"/>
        <w:keepLines w:val="0"/>
        <w:pageBreakBefore w:val="0"/>
        <w:wordWrap/>
        <w:topLinePunct w:val="0"/>
        <w:bidi w:val="0"/>
        <w:snapToGrid w:val="0"/>
        <w:spacing w:before="0" w:beforeLines="0" w:after="0" w:afterLines="0" w:line="540" w:lineRule="exact"/>
        <w:ind w:left="0" w:leftChars="0" w:right="26"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lang w:eastAsia="zh-CN"/>
        </w:rPr>
        <w:t>甲方单方面原因未及时支付发行手续费的，甲方按未支付额，以应支付发行手续费截止日银行活期存款利率折成日利率，从应支付截止日起，至实际支付日止（不含实际支付日）计算，向乙方支付违约金；</w:t>
      </w:r>
    </w:p>
    <w:p>
      <w:pPr>
        <w:keepNext w:val="0"/>
        <w:keepLines w:val="0"/>
        <w:pageBreakBefore w:val="0"/>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乙方未按本协议规定缴纳发行款的，按未缴纳额，以当期（次）浙江省政府债券票面利率（利率招标）或发行价格折成的参考收益率（价格招标）的两倍折成日利率，从应缴款日起，至实际支付日止（不含实际支付日）计算，按照甲方收款要求向甲方支付滞纳金；如当期（次）浙江省政府债券规定有发行手续费，甲方收到乙方滞缴发行款滞纳金之前，不向乙方支付发行手续费。</w:t>
      </w:r>
    </w:p>
    <w:p>
      <w:pPr>
        <w:keepNext w:val="0"/>
        <w:keepLines w:val="0"/>
        <w:pageBreakBefore w:val="0"/>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 xml:space="preserve">条 </w:t>
      </w:r>
      <w:r>
        <w:rPr>
          <w:rFonts w:hint="eastAsia" w:ascii="仿宋_GB2312" w:eastAsia="仿宋_GB2312"/>
          <w:color w:val="auto"/>
          <w:sz w:val="32"/>
          <w:szCs w:val="32"/>
          <w:lang w:eastAsia="zh-CN"/>
        </w:rPr>
        <w:t>乙方在年度内累计承销公开发行的浙江省政府债券金额为零的，甲方有权取消乙方本届承销团有效期内的下年承销团成员资格，</w:t>
      </w:r>
      <w:r>
        <w:rPr>
          <w:rFonts w:hint="eastAsia" w:ascii="仿宋_GB2312" w:eastAsia="仿宋_GB2312"/>
          <w:color w:val="auto"/>
          <w:sz w:val="32"/>
          <w:szCs w:val="32"/>
        </w:rPr>
        <w:t>终止</w:t>
      </w:r>
      <w:r>
        <w:rPr>
          <w:rFonts w:hint="eastAsia" w:ascii="仿宋_GB2312" w:eastAsia="仿宋_GB2312"/>
          <w:color w:val="auto"/>
          <w:sz w:val="32"/>
          <w:szCs w:val="32"/>
          <w:lang w:eastAsia="zh-CN"/>
        </w:rPr>
        <w:t>本</w:t>
      </w:r>
      <w:r>
        <w:rPr>
          <w:rFonts w:hint="eastAsia" w:ascii="仿宋_GB2312" w:eastAsia="仿宋_GB2312"/>
          <w:color w:val="auto"/>
          <w:sz w:val="32"/>
          <w:szCs w:val="32"/>
        </w:rPr>
        <w:t>协议</w:t>
      </w:r>
      <w:r>
        <w:rPr>
          <w:rFonts w:hint="eastAsia" w:ascii="仿宋_GB2312" w:eastAsia="仿宋_GB2312"/>
          <w:color w:val="auto"/>
          <w:sz w:val="32"/>
          <w:szCs w:val="32"/>
          <w:lang w:eastAsia="zh-CN"/>
        </w:rPr>
        <w:t>，</w:t>
      </w:r>
      <w:r>
        <w:rPr>
          <w:rFonts w:hint="eastAsia" w:ascii="仿宋_GB2312" w:eastAsia="仿宋_GB2312"/>
          <w:color w:val="auto"/>
          <w:sz w:val="32"/>
          <w:szCs w:val="32"/>
        </w:rPr>
        <w:t>并向社会公告</w:t>
      </w:r>
      <w:r>
        <w:rPr>
          <w:rFonts w:hint="eastAsia" w:ascii="仿宋_GB2312" w:eastAsia="仿宋_GB2312"/>
          <w:color w:val="auto"/>
          <w:sz w:val="32"/>
          <w:szCs w:val="32"/>
          <w:lang w:eastAsia="zh-CN"/>
        </w:rPr>
        <w:t>。</w:t>
      </w:r>
    </w:p>
    <w:p>
      <w:pPr>
        <w:keepNext w:val="0"/>
        <w:keepLines w:val="0"/>
        <w:pageBreakBefore w:val="0"/>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b w:val="0"/>
          <w:bCs/>
          <w:sz w:val="32"/>
          <w:szCs w:val="32"/>
          <w:lang w:val="en-US" w:eastAsia="zh-CN"/>
        </w:rPr>
        <w:t>如乙方为</w:t>
      </w:r>
      <w:r>
        <w:rPr>
          <w:rFonts w:hint="eastAsia" w:ascii="仿宋_GB2312" w:eastAsia="仿宋_GB2312"/>
          <w:color w:val="auto"/>
          <w:sz w:val="32"/>
          <w:szCs w:val="32"/>
        </w:rPr>
        <w:t>主承销商</w:t>
      </w:r>
      <w:r>
        <w:rPr>
          <w:rFonts w:hint="eastAsia" w:ascii="仿宋_GB2312" w:eastAsia="仿宋_GB2312"/>
          <w:color w:val="auto"/>
          <w:sz w:val="32"/>
          <w:szCs w:val="32"/>
          <w:lang w:eastAsia="zh-CN"/>
        </w:rPr>
        <w:t>，在年度内承销量未达到规定比例的累计期数超过全年公开发行期数</w:t>
      </w:r>
      <w:r>
        <w:rPr>
          <w:rFonts w:hint="eastAsia" w:ascii="仿宋_GB2312" w:eastAsia="仿宋_GB2312"/>
          <w:color w:val="auto"/>
          <w:sz w:val="32"/>
          <w:szCs w:val="32"/>
          <w:lang w:val="en-US" w:eastAsia="zh-CN"/>
        </w:rPr>
        <w:t>50%的</w:t>
      </w:r>
      <w:r>
        <w:rPr>
          <w:rFonts w:hint="eastAsia" w:ascii="仿宋_GB2312" w:eastAsia="仿宋_GB2312"/>
          <w:color w:val="auto"/>
          <w:sz w:val="32"/>
          <w:szCs w:val="32"/>
          <w:lang w:eastAsia="zh-CN"/>
        </w:rPr>
        <w:t>，或累计</w:t>
      </w:r>
      <w:r>
        <w:rPr>
          <w:rFonts w:hint="eastAsia" w:ascii="仿宋_GB2312" w:eastAsia="仿宋_GB2312"/>
          <w:color w:val="auto"/>
          <w:sz w:val="32"/>
          <w:szCs w:val="32"/>
          <w:lang w:val="en-US" w:eastAsia="zh-CN"/>
        </w:rPr>
        <w:t>3期</w:t>
      </w:r>
      <w:r>
        <w:rPr>
          <w:rFonts w:hint="eastAsia" w:ascii="仿宋_GB2312" w:eastAsia="仿宋_GB2312"/>
          <w:color w:val="auto"/>
          <w:sz w:val="32"/>
          <w:szCs w:val="32"/>
          <w:lang w:eastAsia="zh-CN"/>
        </w:rPr>
        <w:t>承销公开发行的浙江省政府债券金额</w:t>
      </w:r>
      <w:r>
        <w:rPr>
          <w:rFonts w:hint="eastAsia" w:ascii="仿宋_GB2312" w:eastAsia="仿宋_GB2312"/>
          <w:color w:val="auto"/>
          <w:sz w:val="32"/>
          <w:szCs w:val="32"/>
        </w:rPr>
        <w:t>为零的</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甲方有权取消乙方本届承销团有效期内的下年主承销商资格，乙方自动变为一般承销商，主承销商资格变动情况将</w:t>
      </w:r>
      <w:r>
        <w:rPr>
          <w:rFonts w:hint="eastAsia" w:ascii="仿宋_GB2312" w:eastAsia="仿宋_GB2312"/>
          <w:color w:val="auto"/>
          <w:sz w:val="32"/>
          <w:szCs w:val="32"/>
        </w:rPr>
        <w:t>向社会公告</w:t>
      </w:r>
      <w:r>
        <w:rPr>
          <w:rFonts w:hint="eastAsia" w:ascii="仿宋_GB2312" w:eastAsia="仿宋_GB2312"/>
          <w:color w:val="auto"/>
          <w:sz w:val="32"/>
          <w:szCs w:val="32"/>
          <w:lang w:eastAsia="zh-CN"/>
        </w:rPr>
        <w:t>。</w:t>
      </w:r>
    </w:p>
    <w:p>
      <w:pPr>
        <w:pStyle w:val="2"/>
        <w:keepNext w:val="0"/>
        <w:keepLines w:val="0"/>
        <w:pageBreakBefore w:val="0"/>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乙方有下列行为之一的，</w:t>
      </w:r>
      <w:r>
        <w:rPr>
          <w:rFonts w:hint="eastAsia" w:ascii="仿宋_GB2312" w:hAnsi="仿宋_GB2312" w:eastAsia="仿宋_GB2312" w:cs="仿宋_GB2312"/>
          <w:sz w:val="32"/>
          <w:szCs w:val="32"/>
          <w:lang w:eastAsia="zh-CN"/>
        </w:rPr>
        <w:t>应当主动退出承销团，或由甲方通知乙方退出本届承销团，终止本协议，</w:t>
      </w:r>
      <w:r>
        <w:rPr>
          <w:rFonts w:hint="eastAsia" w:ascii="仿宋_GB2312" w:hAnsi="仿宋_GB2312" w:eastAsia="仿宋_GB2312" w:cs="仿宋_GB2312"/>
          <w:sz w:val="32"/>
          <w:szCs w:val="32"/>
        </w:rPr>
        <w:t>并向社会公告：</w:t>
      </w:r>
    </w:p>
    <w:p>
      <w:pPr>
        <w:pStyle w:val="2"/>
        <w:keepNext w:val="0"/>
        <w:keepLines w:val="0"/>
        <w:pageBreakBefore w:val="0"/>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 w:hAnsi="仿宋" w:eastAsia="仿宋"/>
          <w:sz w:val="32"/>
          <w:szCs w:val="32"/>
        </w:rPr>
        <w:t>以欺骗、利益输送等不正当手段加入承销团；</w:t>
      </w:r>
    </w:p>
    <w:p>
      <w:pPr>
        <w:numPr>
          <w:ilvl w:val="0"/>
          <w:numId w:val="0"/>
        </w:numPr>
        <w:snapToGrid w:val="0"/>
        <w:spacing w:beforeLines="0" w:afterLines="0" w:line="540" w:lineRule="exact"/>
        <w:ind w:firstLine="624" w:firstLineChars="200"/>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2.</w:t>
      </w:r>
      <w:r>
        <w:rPr>
          <w:rFonts w:hint="eastAsia" w:ascii="仿宋_GB2312" w:eastAsia="仿宋_GB2312"/>
          <w:color w:val="auto"/>
          <w:sz w:val="32"/>
          <w:szCs w:val="32"/>
        </w:rPr>
        <w:t>财务状况恶化，难以继续履行</w:t>
      </w:r>
      <w:r>
        <w:rPr>
          <w:rFonts w:hint="eastAsia" w:ascii="仿宋_GB2312" w:eastAsia="仿宋_GB2312"/>
          <w:color w:val="auto"/>
          <w:sz w:val="32"/>
          <w:szCs w:val="32"/>
          <w:lang w:eastAsia="zh-CN"/>
        </w:rPr>
        <w:t>承销团成员</w:t>
      </w:r>
      <w:r>
        <w:rPr>
          <w:rFonts w:hint="eastAsia" w:ascii="仿宋_GB2312" w:eastAsia="仿宋_GB2312"/>
          <w:color w:val="auto"/>
          <w:sz w:val="32"/>
          <w:szCs w:val="32"/>
        </w:rPr>
        <w:t>义务</w:t>
      </w:r>
      <w:r>
        <w:rPr>
          <w:rFonts w:hint="eastAsia" w:ascii="仿宋_GB2312" w:eastAsia="仿宋_GB2312"/>
          <w:color w:val="auto"/>
          <w:sz w:val="32"/>
          <w:szCs w:val="32"/>
          <w:lang w:eastAsia="zh-CN"/>
        </w:rPr>
        <w:t>的；</w:t>
      </w:r>
    </w:p>
    <w:p>
      <w:pPr>
        <w:numPr>
          <w:ilvl w:val="0"/>
          <w:numId w:val="0"/>
        </w:numPr>
        <w:snapToGrid w:val="0"/>
        <w:spacing w:beforeLines="0" w:afterLines="0" w:line="540" w:lineRule="exact"/>
        <w:ind w:firstLine="624"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年度内投标量未达到规定比例的累计期数超过全年公开发行的浙江省政府债券期数</w:t>
      </w:r>
      <w:r>
        <w:rPr>
          <w:rFonts w:hint="eastAsia" w:ascii="仿宋_GB2312" w:eastAsia="仿宋_GB2312"/>
          <w:color w:val="auto"/>
          <w:sz w:val="32"/>
          <w:szCs w:val="32"/>
          <w:lang w:val="en-US" w:eastAsia="zh-CN"/>
        </w:rPr>
        <w:t>30%的；</w:t>
      </w:r>
    </w:p>
    <w:p>
      <w:pPr>
        <w:snapToGrid w:val="0"/>
        <w:spacing w:beforeLines="0" w:afterLines="0" w:line="540" w:lineRule="exact"/>
        <w:ind w:firstLine="624"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严重不正当投标行为</w:t>
      </w:r>
      <w:r>
        <w:rPr>
          <w:rFonts w:hint="eastAsia" w:ascii="仿宋_GB2312" w:eastAsia="仿宋_GB2312"/>
          <w:sz w:val="32"/>
          <w:szCs w:val="32"/>
          <w:lang w:eastAsia="zh-CN"/>
        </w:rPr>
        <w:t>、操纵二级市场行为</w:t>
      </w:r>
      <w:r>
        <w:rPr>
          <w:rFonts w:hint="eastAsia" w:ascii="仿宋_GB2312" w:eastAsia="仿宋_GB2312"/>
          <w:sz w:val="32"/>
          <w:szCs w:val="32"/>
        </w:rPr>
        <w:t>；超承销额度分销，</w:t>
      </w:r>
      <w:r>
        <w:rPr>
          <w:rFonts w:hint="eastAsia" w:ascii="仿宋_GB2312" w:eastAsia="仿宋_GB2312"/>
          <w:sz w:val="32"/>
          <w:szCs w:val="32"/>
          <w:lang w:eastAsia="zh-CN"/>
        </w:rPr>
        <w:t>违规向</w:t>
      </w:r>
      <w:r>
        <w:rPr>
          <w:rFonts w:hint="eastAsia" w:ascii="仿宋_GB2312" w:eastAsia="仿宋_GB2312"/>
          <w:sz w:val="32"/>
          <w:szCs w:val="32"/>
        </w:rPr>
        <w:t>承销团其他成员分销；</w:t>
      </w:r>
      <w:r>
        <w:rPr>
          <w:rFonts w:hint="eastAsia" w:ascii="仿宋_GB2312" w:eastAsia="仿宋_GB2312"/>
          <w:sz w:val="32"/>
          <w:szCs w:val="32"/>
          <w:lang w:eastAsia="zh-CN"/>
        </w:rPr>
        <w:t>出现</w:t>
      </w:r>
      <w:r>
        <w:rPr>
          <w:rFonts w:hint="eastAsia" w:ascii="仿宋_GB2312" w:eastAsia="仿宋_GB2312"/>
          <w:sz w:val="32"/>
          <w:szCs w:val="32"/>
        </w:rPr>
        <w:t>伪造浙江省政府债券账务记录，</w:t>
      </w:r>
      <w:r>
        <w:rPr>
          <w:rFonts w:hint="eastAsia" w:ascii="仿宋_GB2312" w:eastAsia="仿宋_GB2312"/>
          <w:sz w:val="32"/>
          <w:szCs w:val="32"/>
          <w:lang w:eastAsia="zh-CN"/>
        </w:rPr>
        <w:t>发布关于浙江省政府债券虚假信息等重大违法行为或者严重违反浙江省政府债券相关管理政策规定行为的；</w:t>
      </w:r>
    </w:p>
    <w:p>
      <w:pPr>
        <w:keepNext w:val="0"/>
        <w:keepLines w:val="0"/>
        <w:pageBreakBefore w:val="0"/>
        <w:wordWrap/>
        <w:topLinePunct w:val="0"/>
        <w:bidi w:val="0"/>
        <w:snapToGrid w:val="0"/>
        <w:spacing w:before="0" w:beforeLines="0" w:after="0" w:afterLines="0" w:line="540" w:lineRule="exact"/>
        <w:ind w:left="0" w:leftChars="0" w:right="0" w:firstLine="624"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lang w:eastAsia="zh-CN"/>
        </w:rPr>
        <w:t>严重违反承销协议其他相关约定的</w:t>
      </w:r>
      <w:r>
        <w:rPr>
          <w:rFonts w:hint="eastAsia" w:ascii="仿宋_GB2312" w:eastAsia="仿宋_GB2312"/>
          <w:sz w:val="32"/>
          <w:szCs w:val="32"/>
        </w:rPr>
        <w:t>。</w:t>
      </w:r>
    </w:p>
    <w:p>
      <w:pPr>
        <w:keepNext w:val="0"/>
        <w:keepLines w:val="0"/>
        <w:pageBreakBefore w:val="0"/>
        <w:wordWrap/>
        <w:topLinePunct w:val="0"/>
        <w:bidi w:val="0"/>
        <w:snapToGrid w:val="0"/>
        <w:spacing w:before="0" w:beforeLines="0" w:after="0" w:afterLines="0" w:line="540" w:lineRule="exact"/>
        <w:ind w:left="0" w:leftChars="0" w:right="26"/>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    五、附  则</w:t>
      </w:r>
    </w:p>
    <w:p>
      <w:pPr>
        <w:keepNext w:val="0"/>
        <w:keepLines w:val="0"/>
        <w:pageBreakBefore w:val="0"/>
        <w:numPr>
          <w:ilvl w:val="0"/>
          <w:numId w:val="0"/>
        </w:numPr>
        <w:wordWrap/>
        <w:topLinePunct w:val="0"/>
        <w:bidi w:val="0"/>
        <w:snapToGrid w:val="0"/>
        <w:spacing w:before="0" w:beforeLines="0" w:after="0" w:afterLines="0" w:line="540" w:lineRule="exact"/>
        <w:ind w:left="0" w:leftChars="0" w:right="26" w:firstLine="62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第十条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在本协议有效期内，国家有关地方政府债券发行、登记托管及流通转让政策发生变化，以变化后的国家有关政策为准。</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乙方可委托其分支机构代理签署本协议，并附总机构委托其分支机构签约的授权委托书。</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十二</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以下文件资料具有同等法律效力，包括：</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.《浙江省财政厅关于印发浙江省政府债券公开发行承销团组建及管理办法的通知》（浙财预执</w:t>
      </w:r>
      <w:r>
        <w:rPr>
          <w:rFonts w:hint="eastAsia" w:ascii="仿宋_GB2312" w:eastAsia="仿宋_GB2312"/>
          <w:kern w:val="0"/>
          <w:sz w:val="32"/>
          <w:szCs w:val="32"/>
        </w:rPr>
        <w:t>〔201</w:t>
      </w:r>
      <w:r>
        <w:rPr>
          <w:rFonts w:hint="eastAsia" w:ascii="仿宋_GB2312" w:eastAsia="仿宋_GB2312"/>
          <w:kern w:val="0"/>
          <w:sz w:val="32"/>
          <w:szCs w:val="32"/>
          <w:lang w:val="en-US" w:eastAsia="zh-CN"/>
        </w:rPr>
        <w:t>9</w:t>
      </w:r>
      <w:r>
        <w:rPr>
          <w:rFonts w:hint="eastAsia" w:ascii="仿宋_GB2312" w:eastAsia="仿宋_GB2312"/>
          <w:kern w:val="0"/>
          <w:sz w:val="32"/>
          <w:szCs w:val="32"/>
        </w:rPr>
        <w:t>〕</w:t>
      </w:r>
      <w:r>
        <w:rPr>
          <w:rFonts w:hint="eastAsia" w:ascii="仿宋_GB2312" w:eastAsia="仿宋_GB2312"/>
          <w:kern w:val="0"/>
          <w:sz w:val="32"/>
          <w:szCs w:val="32"/>
          <w:lang w:val="en-US" w:eastAsia="zh-CN"/>
        </w:rPr>
        <w:t>44号</w:t>
      </w:r>
      <w:r>
        <w:rPr>
          <w:rFonts w:hint="eastAsia" w:ascii="仿宋_GB2312" w:hAnsi="仿宋_GB2312" w:eastAsia="仿宋_GB2312" w:cs="仿宋_GB2312"/>
          <w:sz w:val="32"/>
          <w:szCs w:val="32"/>
          <w:lang w:val="en-US" w:eastAsia="zh-CN"/>
        </w:rPr>
        <w:t>）；</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2.有关年度浙江省财政厅印发的关于做好</w:t>
      </w:r>
      <w:r>
        <w:rPr>
          <w:rFonts w:hint="eastAsia" w:ascii="仿宋_GB2312" w:hAnsi="仿宋_GB2312" w:eastAsia="仿宋_GB2312" w:cs="仿宋_GB2312"/>
          <w:sz w:val="32"/>
          <w:szCs w:val="32"/>
        </w:rPr>
        <w:t>浙江省政府债券</w:t>
      </w:r>
      <w:r>
        <w:rPr>
          <w:rFonts w:hint="eastAsia" w:ascii="仿宋_GB2312" w:hAnsi="仿宋_GB2312" w:eastAsia="仿宋_GB2312" w:cs="仿宋_GB2312"/>
          <w:sz w:val="32"/>
          <w:szCs w:val="32"/>
          <w:lang w:eastAsia="zh-CN"/>
        </w:rPr>
        <w:t>公开发行工作有关事项的通知</w:t>
      </w:r>
      <w:r>
        <w:rPr>
          <w:rFonts w:hint="eastAsia" w:ascii="仿宋_GB2312" w:hAnsi="仿宋_GB2312" w:eastAsia="仿宋_GB2312" w:cs="仿宋_GB2312"/>
          <w:sz w:val="32"/>
          <w:szCs w:val="32"/>
        </w:rPr>
        <w:t>；</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3.2021—2022年</w:t>
      </w:r>
      <w:r>
        <w:rPr>
          <w:rFonts w:hint="eastAsia" w:ascii="仿宋_GB2312" w:hAnsi="仿宋_GB2312" w:eastAsia="仿宋_GB2312" w:cs="仿宋_GB2312"/>
          <w:sz w:val="32"/>
          <w:szCs w:val="32"/>
        </w:rPr>
        <w:t>各期浙江省政府债券发行工作有关事项的通知；</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4.2021—2022年</w:t>
      </w:r>
      <w:r>
        <w:rPr>
          <w:rFonts w:hint="eastAsia" w:ascii="仿宋_GB2312" w:hAnsi="仿宋_GB2312" w:eastAsia="仿宋_GB2312" w:cs="仿宋_GB2312"/>
          <w:sz w:val="32"/>
          <w:szCs w:val="32"/>
        </w:rPr>
        <w:t>各期浙江省政府债券招投标标书及招投标结果；</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eastAsia="zh-CN"/>
        </w:rPr>
        <w:t>.2021—2022年</w:t>
      </w:r>
      <w:r>
        <w:rPr>
          <w:rFonts w:hint="eastAsia" w:ascii="仿宋_GB2312" w:hAnsi="仿宋_GB2312" w:eastAsia="仿宋_GB2312" w:cs="仿宋_GB2312"/>
          <w:sz w:val="32"/>
          <w:szCs w:val="32"/>
        </w:rPr>
        <w:t>各期浙江省政府债券债权注册申请书；</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承销商委托分支机构代理签署</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授权书；</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本协议签</w:t>
      </w:r>
      <w:r>
        <w:rPr>
          <w:rFonts w:hint="eastAsia" w:ascii="仿宋_GB2312" w:hAnsi="仿宋_GB2312" w:eastAsia="仿宋_GB2312" w:cs="仿宋_GB2312"/>
          <w:sz w:val="32"/>
          <w:szCs w:val="32"/>
          <w:lang w:eastAsia="zh-CN"/>
        </w:rPr>
        <w:t>章</w:t>
      </w:r>
      <w:r>
        <w:rPr>
          <w:rFonts w:hint="eastAsia" w:ascii="仿宋_GB2312" w:hAnsi="仿宋_GB2312" w:eastAsia="仿宋_GB2312" w:cs="仿宋_GB2312"/>
          <w:sz w:val="32"/>
          <w:szCs w:val="32"/>
        </w:rPr>
        <w:t>授权书。</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对本协议的修改和解释，由甲乙双方以书面形式作出。如对本协议产生异议，由甲乙双方根据有关规定协商解决</w:t>
      </w:r>
      <w:r>
        <w:rPr>
          <w:rFonts w:hint="eastAsia" w:ascii="仿宋_GB2312" w:hAnsi="仿宋_GB2312" w:eastAsia="仿宋_GB2312" w:cs="仿宋_GB2312"/>
          <w:sz w:val="32"/>
          <w:szCs w:val="32"/>
          <w:lang w:eastAsia="zh-CN"/>
        </w:rPr>
        <w:t>；协商不成的，任何一方可向甲方所在地人民法院提起诉讼</w:t>
      </w:r>
      <w:r>
        <w:rPr>
          <w:rFonts w:hint="eastAsia" w:ascii="仿宋_GB2312" w:hAnsi="仿宋_GB2312" w:eastAsia="仿宋_GB2312" w:cs="仿宋_GB2312"/>
          <w:sz w:val="32"/>
          <w:szCs w:val="32"/>
        </w:rPr>
        <w:t>。</w:t>
      </w:r>
    </w:p>
    <w:p>
      <w:pPr>
        <w:keepNext w:val="0"/>
        <w:keepLines w:val="0"/>
        <w:pageBreakBefore w:val="0"/>
        <w:wordWrap/>
        <w:topLinePunct w:val="0"/>
        <w:bidi w:val="0"/>
        <w:snapToGrid w:val="0"/>
        <w:spacing w:before="0" w:beforeLines="0" w:after="0" w:afterLines="0" w:line="540" w:lineRule="exact"/>
        <w:ind w:left="0" w:leftChars="0" w:right="26"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本协议有效期为</w:t>
      </w:r>
      <w:r>
        <w:rPr>
          <w:rFonts w:hint="eastAsia" w:ascii="仿宋_GB2312" w:hAnsi="仿宋_GB2312" w:eastAsia="仿宋_GB2312" w:cs="仿宋_GB2312"/>
          <w:sz w:val="32"/>
          <w:szCs w:val="32"/>
          <w:lang w:eastAsia="zh-CN"/>
        </w:rPr>
        <w:t>甲乙双方</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署</w:t>
      </w:r>
      <w:r>
        <w:rPr>
          <w:rFonts w:hint="eastAsia" w:ascii="仿宋_GB2312" w:hAnsi="仿宋_GB2312" w:eastAsia="仿宋_GB2312" w:cs="仿宋_GB2312"/>
          <w:sz w:val="32"/>
          <w:szCs w:val="32"/>
        </w:rPr>
        <w:t>之日起至</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12月31日止。</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26" w:rightChars="0" w:firstLine="605" w:firstLineChars="194"/>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本协议一式</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执</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，乙方执一份</w:t>
      </w:r>
      <w:r>
        <w:rPr>
          <w:rFonts w:hint="eastAsia" w:ascii="仿宋_GB2312" w:hAnsi="仿宋_GB2312" w:eastAsia="仿宋_GB2312" w:cs="仿宋_GB2312"/>
          <w:sz w:val="32"/>
          <w:szCs w:val="32"/>
        </w:rPr>
        <w:t>。经甲、乙双方法定代表人或</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授权代表签</w:t>
      </w:r>
      <w:r>
        <w:rPr>
          <w:rFonts w:hint="eastAsia" w:ascii="仿宋_GB2312" w:hAnsi="仿宋_GB2312" w:eastAsia="仿宋_GB2312" w:cs="仿宋_GB2312"/>
          <w:sz w:val="32"/>
          <w:szCs w:val="32"/>
          <w:lang w:eastAsia="zh-CN"/>
        </w:rPr>
        <w:t>章</w:t>
      </w:r>
      <w:r>
        <w:rPr>
          <w:rFonts w:hint="eastAsia" w:ascii="仿宋_GB2312" w:hAnsi="仿宋_GB2312" w:eastAsia="仿宋_GB2312" w:cs="仿宋_GB2312"/>
          <w:sz w:val="32"/>
          <w:szCs w:val="32"/>
        </w:rPr>
        <w:t>并加盖公章后生效。</w:t>
      </w:r>
    </w:p>
    <w:p>
      <w:pPr>
        <w:snapToGrid w:val="0"/>
        <w:spacing w:beforeLines="0" w:afterLines="0" w:line="312" w:lineRule="auto"/>
        <w:ind w:right="26"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2021—2022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浙江省政府债券公开发行承销协议之签署页］</w:t>
      </w: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甲方代表（签</w:t>
      </w:r>
      <w:r>
        <w:rPr>
          <w:rFonts w:hint="eastAsia" w:ascii="仿宋_GB2312" w:hAnsi="仿宋_GB2312" w:eastAsia="仿宋_GB2312" w:cs="仿宋_GB2312"/>
          <w:sz w:val="32"/>
          <w:szCs w:val="32"/>
          <w:lang w:val="en-US" w:eastAsia="zh-CN"/>
        </w:rPr>
        <w:t>章</w:t>
      </w:r>
      <w:r>
        <w:rPr>
          <w:rFonts w:hint="eastAsia" w:ascii="仿宋_GB2312" w:hAnsi="仿宋_GB2312" w:eastAsia="仿宋_GB2312" w:cs="仿宋_GB2312"/>
          <w:sz w:val="32"/>
          <w:szCs w:val="32"/>
        </w:rPr>
        <w:t>）:</w:t>
      </w: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甲方(盖章)：</w:t>
      </w: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签署日期：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乙方代表（签</w:t>
      </w:r>
      <w:r>
        <w:rPr>
          <w:rFonts w:hint="eastAsia" w:ascii="仿宋_GB2312" w:hAnsi="仿宋_GB2312" w:eastAsia="仿宋_GB2312" w:cs="仿宋_GB2312"/>
          <w:sz w:val="32"/>
          <w:szCs w:val="32"/>
          <w:lang w:val="en-US" w:eastAsia="zh-CN"/>
        </w:rPr>
        <w:t>章</w:t>
      </w:r>
      <w:r>
        <w:rPr>
          <w:rFonts w:hint="eastAsia" w:ascii="仿宋_GB2312" w:hAnsi="仿宋_GB2312" w:eastAsia="仿宋_GB2312" w:cs="仿宋_GB2312"/>
          <w:sz w:val="32"/>
          <w:szCs w:val="32"/>
        </w:rPr>
        <w:t>）:</w:t>
      </w: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乙方(盖章)：</w:t>
      </w: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p>
    <w:p>
      <w:pPr>
        <w:spacing w:line="520" w:lineRule="atLeast"/>
        <w:ind w:right="-300" w:firstLine="605" w:firstLineChars="19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签署日期：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bookmarkStart w:id="0" w:name="_GoBack"/>
      <w:bookmarkEnd w:id="0"/>
    </w:p>
    <w:sectPr>
      <w:headerReference r:id="rId3" w:type="default"/>
      <w:footerReference r:id="rId4" w:type="default"/>
      <w:footerReference r:id="rId5" w:type="even"/>
      <w:pgSz w:w="11906" w:h="16838"/>
      <w:pgMar w:top="2098" w:right="1474" w:bottom="1985" w:left="1588" w:header="851" w:footer="1588" w:gutter="0"/>
      <w:pgBorders w:offsetFrom="page">
        <w:top w:val="none" w:sz="0" w:space="0"/>
        <w:left w:val="none" w:sz="0" w:space="0"/>
        <w:bottom w:val="none" w:sz="0" w:space="0"/>
        <w:right w:val="none" w:sz="0" w:space="0"/>
      </w:pgBorders>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swiss"/>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2" w:wrap="around" w:vAnchor="text" w:hAnchor="margin" w:xAlign="outside" w:y="1"/>
      <w:ind w:firstLine="280" w:firstLineChars="100"/>
      <w:rPr>
        <w:rStyle w:val="7"/>
        <w:rFonts w:hint="eastAsia" w:ascii="宋体" w:hAnsi="宋体" w:eastAsia="宋体" w:cs="宋体"/>
        <w:sz w:val="28"/>
      </w:rPr>
    </w:pPr>
    <w:r>
      <w:rPr>
        <w:rStyle w:val="7"/>
        <w:rFonts w:hint="eastAsia" w:ascii="宋体" w:hAnsi="宋体" w:eastAsia="宋体" w:cs="宋体"/>
        <w:sz w:val="28"/>
      </w:rPr>
      <w:t xml:space="preserve">— </w:t>
    </w:r>
    <w:r>
      <w:rPr>
        <w:rFonts w:hint="eastAsia" w:ascii="宋体" w:hAnsi="宋体" w:eastAsia="宋体" w:cs="宋体"/>
        <w:sz w:val="28"/>
      </w:rPr>
      <w:fldChar w:fldCharType="begin"/>
    </w:r>
    <w:r>
      <w:rPr>
        <w:rStyle w:val="7"/>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7"/>
        <w:rFonts w:hint="eastAsia" w:ascii="宋体" w:hAnsi="宋体" w:eastAsia="宋体" w:cs="宋体"/>
        <w:sz w:val="28"/>
      </w:rPr>
      <w:t>1</w:t>
    </w:r>
    <w:r>
      <w:rPr>
        <w:rFonts w:hint="eastAsia" w:ascii="宋体" w:hAnsi="宋体" w:eastAsia="宋体" w:cs="宋体"/>
        <w:sz w:val="28"/>
      </w:rPr>
      <w:fldChar w:fldCharType="end"/>
    </w:r>
    <w:r>
      <w:rPr>
        <w:rStyle w:val="7"/>
        <w:rFonts w:hint="eastAsia" w:ascii="宋体" w:hAnsi="宋体" w:eastAsia="宋体" w:cs="宋体"/>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6460"/>
    <w:multiLevelType w:val="singleLevel"/>
    <w:tmpl w:val="5DE76460"/>
    <w:lvl w:ilvl="0" w:tentative="0">
      <w:start w:val="2"/>
      <w:numFmt w:val="decimal"/>
      <w:suff w:val="nothing"/>
      <w:lvlText w:val="%1."/>
      <w:lvlJc w:val="left"/>
    </w:lvl>
  </w:abstractNum>
  <w:abstractNum w:abstractNumId="1">
    <w:nsid w:val="5DEDF91D"/>
    <w:multiLevelType w:val="singleLevel"/>
    <w:tmpl w:val="5DEDF91D"/>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1772D"/>
    <w:rsid w:val="7901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pPr>
      <w:spacing w:line="520" w:lineRule="atLeast"/>
      <w:ind w:left="-357" w:right="-301" w:firstLine="600"/>
    </w:pPr>
    <w:rPr>
      <w:sz w:val="30"/>
    </w:rPr>
  </w:style>
  <w:style w:type="paragraph" w:styleId="3">
    <w:name w:val="footer"/>
    <w:basedOn w:val="1"/>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2021-01-05T02:45:00Z</dcterms:created>
  <dc:creator>张志华</dc:creator>
  <cp:lastModifiedBy>张志华</cp:lastModifiedBy>
  <dcterms:modified xsi:type="dcterms:W3CDTF">2021-01-05T02:48:41Z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